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18" w:rsidRDefault="007E1845" w:rsidP="005D3218">
      <w:pPr>
        <w:pStyle w:val="Heading1"/>
      </w:pPr>
      <w:r>
        <w:t>ASPIRE – Evaluation</w:t>
      </w:r>
      <w:r w:rsidRPr="005D3218">
        <w:rPr>
          <w:rStyle w:val="Heading1Char"/>
        </w:rPr>
        <w:t xml:space="preserve"> </w:t>
      </w:r>
      <w:r w:rsidR="00967D95">
        <w:t>p</w:t>
      </w:r>
      <w:r>
        <w:t>lan</w:t>
      </w:r>
    </w:p>
    <w:p w:rsidR="00250B0A" w:rsidRPr="00250B0A" w:rsidRDefault="00250B0A" w:rsidP="00250B0A">
      <w:r>
        <w:t xml:space="preserve">This is a </w:t>
      </w:r>
      <w:r w:rsidR="006C543A">
        <w:t xml:space="preserve">draft </w:t>
      </w:r>
      <w:r>
        <w:t>plan for the evaluation of the ASPIRE project</w:t>
      </w:r>
      <w:r w:rsidR="006C543A">
        <w:t>, prepared by the evaluator, Professor Stephen McNair</w:t>
      </w:r>
      <w:r>
        <w:t>.</w:t>
      </w:r>
    </w:p>
    <w:p w:rsidR="005D3218" w:rsidRDefault="0086289B" w:rsidP="0086289B">
      <w:pPr>
        <w:pStyle w:val="Heading2"/>
      </w:pPr>
      <w:r>
        <w:t>Aim</w:t>
      </w:r>
    </w:p>
    <w:p w:rsidR="0086289B" w:rsidRDefault="0086289B" w:rsidP="0086289B">
      <w:pPr>
        <w:autoSpaceDE w:val="0"/>
        <w:autoSpaceDN w:val="0"/>
        <w:adjustRightInd w:val="0"/>
        <w:spacing w:before="0" w:after="0"/>
        <w:rPr>
          <w:rFonts w:cstheme="minorHAnsi"/>
          <w:szCs w:val="22"/>
          <w:lang w:eastAsia="en-US"/>
        </w:rPr>
      </w:pPr>
      <w:r w:rsidRPr="0086289B">
        <w:rPr>
          <w:rFonts w:cstheme="minorHAnsi"/>
          <w:szCs w:val="22"/>
          <w:lang w:eastAsia="en-US"/>
        </w:rPr>
        <w:t xml:space="preserve">The aim of the </w:t>
      </w:r>
      <w:r w:rsidR="009C28DB">
        <w:rPr>
          <w:rFonts w:cstheme="minorHAnsi"/>
          <w:szCs w:val="22"/>
          <w:lang w:eastAsia="en-US"/>
        </w:rPr>
        <w:t xml:space="preserve">ASPIRE </w:t>
      </w:r>
      <w:r w:rsidRPr="0086289B">
        <w:rPr>
          <w:rFonts w:cstheme="minorHAnsi"/>
          <w:szCs w:val="22"/>
          <w:lang w:eastAsia="en-US"/>
        </w:rPr>
        <w:t xml:space="preserve">project is to </w:t>
      </w:r>
      <w:r w:rsidRPr="00F70EC2">
        <w:rPr>
          <w:rFonts w:cstheme="minorHAnsi"/>
          <w:szCs w:val="22"/>
          <w:u w:val="single"/>
          <w:lang w:eastAsia="en-US"/>
        </w:rPr>
        <w:t>understand processes</w:t>
      </w:r>
      <w:r w:rsidRPr="0086289B">
        <w:rPr>
          <w:rFonts w:cstheme="minorHAnsi"/>
          <w:szCs w:val="22"/>
          <w:lang w:eastAsia="en-US"/>
        </w:rPr>
        <w:t xml:space="preserve"> through which social partners develop, pilot and implement </w:t>
      </w:r>
      <w:r w:rsidRPr="00F70EC2">
        <w:rPr>
          <w:rFonts w:cstheme="minorHAnsi"/>
          <w:szCs w:val="22"/>
          <w:u w:val="single"/>
          <w:lang w:eastAsia="en-US"/>
        </w:rPr>
        <w:t>active ageing interventions</w:t>
      </w:r>
      <w:r w:rsidRPr="0086289B">
        <w:rPr>
          <w:rFonts w:cstheme="minorHAnsi"/>
          <w:szCs w:val="22"/>
          <w:lang w:eastAsia="en-US"/>
        </w:rPr>
        <w:t xml:space="preserve"> (including collective agreements) and reorient away from a collusion toward early retirement</w:t>
      </w:r>
      <w:r w:rsidR="009C28DB">
        <w:rPr>
          <w:rStyle w:val="FootnoteReference"/>
          <w:rFonts w:cstheme="minorHAnsi"/>
          <w:szCs w:val="22"/>
          <w:lang w:eastAsia="en-US"/>
        </w:rPr>
        <w:footnoteReference w:id="1"/>
      </w:r>
      <w:r w:rsidRPr="0086289B">
        <w:rPr>
          <w:rFonts w:cstheme="minorHAnsi"/>
          <w:szCs w:val="22"/>
          <w:lang w:eastAsia="en-US"/>
        </w:rPr>
        <w:t>.</w:t>
      </w:r>
    </w:p>
    <w:p w:rsidR="004B6FEA" w:rsidRDefault="004B6FEA" w:rsidP="004B6FEA"/>
    <w:p w:rsidR="004B6FEA" w:rsidRDefault="004B6FEA" w:rsidP="004B6FEA">
      <w:r>
        <w:t>The project intends to work with employers and trades unions in manufacturing and the public sector in the four countries.</w:t>
      </w:r>
    </w:p>
    <w:p w:rsidR="0086289B" w:rsidRPr="0086289B" w:rsidRDefault="0086289B" w:rsidP="0086289B">
      <w:pPr>
        <w:pStyle w:val="Heading2"/>
        <w:rPr>
          <w:rFonts w:asciiTheme="minorHAnsi" w:hAnsiTheme="minorHAnsi"/>
          <w:sz w:val="22"/>
          <w:lang w:eastAsia="en-US"/>
        </w:rPr>
      </w:pPr>
      <w:r>
        <w:rPr>
          <w:lang w:eastAsia="en-US"/>
        </w:rPr>
        <w:t>Research Questions</w:t>
      </w:r>
    </w:p>
    <w:p w:rsidR="0086289B" w:rsidRPr="0086289B" w:rsidRDefault="009C28DB" w:rsidP="0086289B">
      <w:pPr>
        <w:autoSpaceDE w:val="0"/>
        <w:autoSpaceDN w:val="0"/>
        <w:adjustRightInd w:val="0"/>
        <w:spacing w:before="0" w:after="0"/>
        <w:rPr>
          <w:rFonts w:cstheme="minorHAnsi"/>
          <w:szCs w:val="22"/>
          <w:lang w:eastAsia="en-US"/>
        </w:rPr>
      </w:pPr>
      <w:r>
        <w:rPr>
          <w:rFonts w:cstheme="minorHAnsi"/>
          <w:szCs w:val="22"/>
          <w:lang w:eastAsia="en-US"/>
        </w:rPr>
        <w:t xml:space="preserve">The project proposal defines the </w:t>
      </w:r>
      <w:r w:rsidR="0086289B" w:rsidRPr="0086289B">
        <w:rPr>
          <w:rFonts w:cstheme="minorHAnsi"/>
          <w:szCs w:val="22"/>
          <w:lang w:eastAsia="en-US"/>
        </w:rPr>
        <w:t xml:space="preserve">research questions </w:t>
      </w:r>
      <w:r>
        <w:rPr>
          <w:rFonts w:cstheme="minorHAnsi"/>
          <w:szCs w:val="22"/>
          <w:lang w:eastAsia="en-US"/>
        </w:rPr>
        <w:t>as</w:t>
      </w:r>
      <w:r w:rsidR="0086289B" w:rsidRPr="0086289B">
        <w:rPr>
          <w:rFonts w:cstheme="minorHAnsi"/>
          <w:szCs w:val="22"/>
          <w:lang w:eastAsia="en-US"/>
        </w:rPr>
        <w:t>:</w:t>
      </w:r>
    </w:p>
    <w:p w:rsidR="0086289B" w:rsidRPr="0086289B" w:rsidRDefault="0086289B" w:rsidP="0086289B">
      <w:pPr>
        <w:numPr>
          <w:ilvl w:val="0"/>
          <w:numId w:val="2"/>
        </w:numPr>
        <w:autoSpaceDE w:val="0"/>
        <w:autoSpaceDN w:val="0"/>
        <w:adjustRightInd w:val="0"/>
        <w:spacing w:before="0" w:after="0"/>
        <w:rPr>
          <w:rFonts w:cstheme="minorHAnsi"/>
          <w:szCs w:val="22"/>
          <w:lang w:eastAsia="en-US"/>
        </w:rPr>
      </w:pPr>
      <w:r w:rsidRPr="0086289B">
        <w:rPr>
          <w:rFonts w:cstheme="minorHAnsi"/>
          <w:szCs w:val="22"/>
          <w:lang w:eastAsia="en-US"/>
        </w:rPr>
        <w:t>How do different industrial relations (IR) structures facilitate and/or inhibit the dissemination and</w:t>
      </w:r>
      <w:r>
        <w:rPr>
          <w:rFonts w:cstheme="minorHAnsi"/>
          <w:szCs w:val="22"/>
          <w:lang w:eastAsia="en-US"/>
        </w:rPr>
        <w:t xml:space="preserve"> </w:t>
      </w:r>
      <w:r w:rsidRPr="0086289B">
        <w:rPr>
          <w:rFonts w:cstheme="minorHAnsi"/>
          <w:szCs w:val="22"/>
          <w:lang w:eastAsia="en-US"/>
        </w:rPr>
        <w:t>implementation of collective agreements on active ageing?</w:t>
      </w:r>
    </w:p>
    <w:p w:rsidR="0086289B" w:rsidRPr="0086289B" w:rsidRDefault="0086289B" w:rsidP="0086289B">
      <w:pPr>
        <w:numPr>
          <w:ilvl w:val="0"/>
          <w:numId w:val="2"/>
        </w:numPr>
        <w:autoSpaceDE w:val="0"/>
        <w:autoSpaceDN w:val="0"/>
        <w:adjustRightInd w:val="0"/>
        <w:spacing w:before="0" w:after="0"/>
        <w:rPr>
          <w:rFonts w:cstheme="minorHAnsi"/>
          <w:szCs w:val="22"/>
          <w:lang w:eastAsia="en-US"/>
        </w:rPr>
      </w:pPr>
      <w:r w:rsidRPr="0086289B">
        <w:rPr>
          <w:rFonts w:cstheme="minorHAnsi"/>
          <w:szCs w:val="22"/>
          <w:lang w:eastAsia="en-US"/>
        </w:rPr>
        <w:t>How are age and employment perceived in workplace contexts within different IR systems?</w:t>
      </w:r>
    </w:p>
    <w:p w:rsidR="0086289B" w:rsidRPr="0086289B" w:rsidRDefault="0086289B" w:rsidP="0086289B">
      <w:pPr>
        <w:numPr>
          <w:ilvl w:val="0"/>
          <w:numId w:val="2"/>
        </w:numPr>
        <w:autoSpaceDE w:val="0"/>
        <w:autoSpaceDN w:val="0"/>
        <w:adjustRightInd w:val="0"/>
        <w:spacing w:before="0" w:after="0"/>
        <w:rPr>
          <w:rFonts w:cstheme="minorHAnsi"/>
          <w:szCs w:val="22"/>
          <w:lang w:eastAsia="en-US"/>
        </w:rPr>
      </w:pPr>
      <w:r w:rsidRPr="0086289B">
        <w:rPr>
          <w:rFonts w:cstheme="minorHAnsi"/>
          <w:szCs w:val="22"/>
          <w:lang w:eastAsia="en-US"/>
        </w:rPr>
        <w:t>How do employers and trade unions respond to EU and national social activation policies in creating</w:t>
      </w:r>
      <w:r>
        <w:rPr>
          <w:rFonts w:cstheme="minorHAnsi"/>
          <w:szCs w:val="22"/>
          <w:lang w:eastAsia="en-US"/>
        </w:rPr>
        <w:t xml:space="preserve"> </w:t>
      </w:r>
      <w:r w:rsidRPr="0086289B">
        <w:rPr>
          <w:rFonts w:cstheme="minorHAnsi"/>
          <w:szCs w:val="22"/>
          <w:lang w:eastAsia="en-US"/>
        </w:rPr>
        <w:t>sustainable work opportunities for older workers?</w:t>
      </w:r>
    </w:p>
    <w:p w:rsidR="0086289B" w:rsidRPr="0086289B" w:rsidRDefault="0086289B" w:rsidP="0086289B">
      <w:pPr>
        <w:numPr>
          <w:ilvl w:val="0"/>
          <w:numId w:val="2"/>
        </w:numPr>
        <w:autoSpaceDE w:val="0"/>
        <w:autoSpaceDN w:val="0"/>
        <w:adjustRightInd w:val="0"/>
        <w:spacing w:before="0" w:after="0"/>
        <w:rPr>
          <w:rFonts w:cstheme="minorHAnsi"/>
          <w:szCs w:val="22"/>
          <w:lang w:eastAsia="en-US"/>
        </w:rPr>
      </w:pPr>
      <w:r w:rsidRPr="0086289B">
        <w:rPr>
          <w:rFonts w:cstheme="minorHAnsi"/>
          <w:szCs w:val="22"/>
          <w:lang w:eastAsia="en-US"/>
        </w:rPr>
        <w:t>How are the interests of older and younger workers negotiated and reconciled through workplace level</w:t>
      </w:r>
      <w:r>
        <w:rPr>
          <w:rFonts w:cstheme="minorHAnsi"/>
          <w:szCs w:val="22"/>
          <w:lang w:eastAsia="en-US"/>
        </w:rPr>
        <w:t xml:space="preserve"> </w:t>
      </w:r>
      <w:r w:rsidRPr="0086289B">
        <w:rPr>
          <w:rFonts w:cstheme="minorHAnsi"/>
          <w:szCs w:val="22"/>
          <w:lang w:eastAsia="en-US"/>
        </w:rPr>
        <w:t>mechanisms?</w:t>
      </w:r>
    </w:p>
    <w:p w:rsidR="0086289B" w:rsidRDefault="0086289B" w:rsidP="0086289B">
      <w:pPr>
        <w:numPr>
          <w:ilvl w:val="0"/>
          <w:numId w:val="2"/>
        </w:numPr>
        <w:autoSpaceDE w:val="0"/>
        <w:autoSpaceDN w:val="0"/>
        <w:adjustRightInd w:val="0"/>
        <w:spacing w:before="0" w:after="0"/>
        <w:rPr>
          <w:rFonts w:cstheme="minorHAnsi"/>
          <w:szCs w:val="22"/>
        </w:rPr>
      </w:pPr>
      <w:r w:rsidRPr="0086289B">
        <w:rPr>
          <w:rFonts w:cstheme="minorHAnsi"/>
          <w:szCs w:val="22"/>
          <w:lang w:eastAsia="en-US"/>
        </w:rPr>
        <w:t>How are good practice and innovations in the dissemination of active ageing approaches shared</w:t>
      </w:r>
      <w:r>
        <w:rPr>
          <w:rFonts w:cstheme="minorHAnsi"/>
          <w:szCs w:val="22"/>
          <w:lang w:eastAsia="en-US"/>
        </w:rPr>
        <w:t xml:space="preserve"> </w:t>
      </w:r>
      <w:r w:rsidRPr="0086289B">
        <w:rPr>
          <w:rFonts w:cstheme="minorHAnsi"/>
          <w:szCs w:val="22"/>
          <w:lang w:eastAsia="en-US"/>
        </w:rPr>
        <w:t>between and within different national contexts and in Europe?</w:t>
      </w:r>
    </w:p>
    <w:p w:rsidR="004B6FEA" w:rsidRDefault="004B6FEA" w:rsidP="004B6FEA">
      <w:pPr>
        <w:pStyle w:val="Heading2"/>
        <w:rPr>
          <w:lang w:eastAsia="en-US"/>
        </w:rPr>
      </w:pPr>
      <w:r>
        <w:rPr>
          <w:lang w:eastAsia="en-US"/>
        </w:rPr>
        <w:t>Deliverables</w:t>
      </w:r>
    </w:p>
    <w:p w:rsidR="004B6FEA" w:rsidRDefault="004B6FEA" w:rsidP="004B6FEA">
      <w:pPr>
        <w:rPr>
          <w:lang w:eastAsia="en-US"/>
        </w:rPr>
      </w:pPr>
      <w:r>
        <w:rPr>
          <w:lang w:eastAsia="en-US"/>
        </w:rPr>
        <w:t>The project will produce three deliverables:</w:t>
      </w:r>
    </w:p>
    <w:p w:rsidR="004B6FEA" w:rsidRDefault="004B6FEA" w:rsidP="004B6FEA">
      <w:pPr>
        <w:numPr>
          <w:ilvl w:val="0"/>
          <w:numId w:val="9"/>
        </w:numPr>
        <w:rPr>
          <w:lang w:eastAsia="en-US"/>
        </w:rPr>
      </w:pPr>
      <w:r>
        <w:rPr>
          <w:lang w:eastAsia="en-US"/>
        </w:rPr>
        <w:t>A one day training module for HR professionals</w:t>
      </w:r>
    </w:p>
    <w:p w:rsidR="004B6FEA" w:rsidRDefault="004B6FEA" w:rsidP="004B6FEA">
      <w:pPr>
        <w:numPr>
          <w:ilvl w:val="0"/>
          <w:numId w:val="9"/>
        </w:numPr>
        <w:rPr>
          <w:lang w:eastAsia="en-US"/>
        </w:rPr>
      </w:pPr>
      <w:r>
        <w:rPr>
          <w:lang w:eastAsia="en-US"/>
        </w:rPr>
        <w:t>A web based resource for sharing good practice</w:t>
      </w:r>
    </w:p>
    <w:p w:rsidR="004B6FEA" w:rsidRPr="004B6FEA" w:rsidRDefault="004B6FEA" w:rsidP="004B6FEA">
      <w:pPr>
        <w:numPr>
          <w:ilvl w:val="0"/>
          <w:numId w:val="9"/>
        </w:numPr>
        <w:rPr>
          <w:lang w:eastAsia="en-US"/>
        </w:rPr>
      </w:pPr>
      <w:r>
        <w:rPr>
          <w:lang w:eastAsia="en-US"/>
        </w:rPr>
        <w:t>A social network for practitioners</w:t>
      </w:r>
    </w:p>
    <w:p w:rsidR="00250B0A" w:rsidRDefault="00250B0A"/>
    <w:p w:rsidR="00250B0A" w:rsidRDefault="00250B0A"/>
    <w:p w:rsidR="00162303" w:rsidRDefault="00162303">
      <w:pPr>
        <w:rPr>
          <w:rFonts w:asciiTheme="majorHAnsi" w:eastAsiaTheme="majorEastAsia" w:hAnsiTheme="majorHAnsi" w:cstheme="majorBidi"/>
          <w:color w:val="2E74B5" w:themeColor="accent1" w:themeShade="BF"/>
          <w:sz w:val="26"/>
          <w:szCs w:val="26"/>
        </w:rPr>
      </w:pPr>
      <w:r>
        <w:br w:type="page"/>
      </w:r>
    </w:p>
    <w:p w:rsidR="0086289B" w:rsidRDefault="0086289B" w:rsidP="0086289B">
      <w:pPr>
        <w:pStyle w:val="Heading2"/>
      </w:pPr>
      <w:r>
        <w:lastRenderedPageBreak/>
        <w:t>Evaluation priorities</w:t>
      </w:r>
    </w:p>
    <w:p w:rsidR="00A405FE" w:rsidRDefault="0048039D" w:rsidP="00A0337C">
      <w:r>
        <w:t xml:space="preserve">The evaluation </w:t>
      </w:r>
      <w:r w:rsidR="00A0337C">
        <w:t xml:space="preserve">will be both formative and summative. </w:t>
      </w:r>
      <w:r w:rsidR="00A405FE">
        <w:t>By monitoring activity throughout the project it will seek to inform the work as it progresses, and this will contribute evidence to the final report.</w:t>
      </w:r>
      <w:r w:rsidR="00A0337C">
        <w:t xml:space="preserve"> </w:t>
      </w:r>
      <w:r w:rsidR="006C543A">
        <w:t xml:space="preserve"> The evaluation </w:t>
      </w:r>
      <w:r w:rsidR="006C543A">
        <w:t xml:space="preserve">will </w:t>
      </w:r>
      <w:r w:rsidR="006C543A">
        <w:t>examine</w:t>
      </w:r>
      <w:r w:rsidR="006C543A">
        <w:t xml:space="preserve"> the project’s academic rigour, outputs, transnational comparability of the data and impact of the outcomes on real-life negotiations and joint working of social partners on ageing workforces.</w:t>
      </w:r>
    </w:p>
    <w:p w:rsidR="00A0337C" w:rsidRDefault="00A405FE" w:rsidP="00A0337C">
      <w:r>
        <w:t>The necessary core questions concern contract compliance, exploring</w:t>
      </w:r>
      <w:r w:rsidR="00A0337C">
        <w:t xml:space="preserve"> the following questions</w:t>
      </w:r>
    </w:p>
    <w:p w:rsidR="0086289B" w:rsidRDefault="001B3680" w:rsidP="00A405FE">
      <w:pPr>
        <w:numPr>
          <w:ilvl w:val="0"/>
          <w:numId w:val="3"/>
        </w:numPr>
      </w:pPr>
      <w:r>
        <w:t>Did</w:t>
      </w:r>
      <w:r w:rsidR="0086289B">
        <w:t xml:space="preserve"> </w:t>
      </w:r>
      <w:r w:rsidR="00162303">
        <w:t>the project overall d</w:t>
      </w:r>
      <w:r w:rsidR="0086289B">
        <w:t>o what was agreed?</w:t>
      </w:r>
    </w:p>
    <w:p w:rsidR="00162303" w:rsidRDefault="00162303" w:rsidP="00A405FE">
      <w:pPr>
        <w:numPr>
          <w:ilvl w:val="0"/>
          <w:numId w:val="3"/>
        </w:numPr>
      </w:pPr>
      <w:r>
        <w:t xml:space="preserve">Did the individual partners do what was agreed? </w:t>
      </w:r>
    </w:p>
    <w:p w:rsidR="001B3680" w:rsidRDefault="001B3680" w:rsidP="00A405FE">
      <w:pPr>
        <w:numPr>
          <w:ilvl w:val="0"/>
          <w:numId w:val="3"/>
        </w:numPr>
      </w:pPr>
      <w:r>
        <w:t>Were the deliverables produced?</w:t>
      </w:r>
    </w:p>
    <w:p w:rsidR="0086289B" w:rsidRDefault="0086289B" w:rsidP="00A405FE">
      <w:pPr>
        <w:numPr>
          <w:ilvl w:val="0"/>
          <w:numId w:val="3"/>
        </w:numPr>
      </w:pPr>
      <w:r>
        <w:t>How far were the objectives achieved?</w:t>
      </w:r>
    </w:p>
    <w:p w:rsidR="0086289B" w:rsidRDefault="0086289B" w:rsidP="00A405FE">
      <w:pPr>
        <w:numPr>
          <w:ilvl w:val="0"/>
          <w:numId w:val="3"/>
        </w:numPr>
      </w:pPr>
      <w:r>
        <w:t>What was not achieved and why?</w:t>
      </w:r>
    </w:p>
    <w:p w:rsidR="0077537D" w:rsidRDefault="0077537D" w:rsidP="00A405FE">
      <w:pPr>
        <w:numPr>
          <w:ilvl w:val="0"/>
          <w:numId w:val="3"/>
        </w:numPr>
      </w:pPr>
      <w:r>
        <w:t>Was the budget appropriately spent on the agreed activities?</w:t>
      </w:r>
    </w:p>
    <w:p w:rsidR="00A405FE" w:rsidRDefault="00A405FE" w:rsidP="00A405FE">
      <w:r>
        <w:t>However, the partners have a range of wider aspirations in terms of change in the behaviour of social partners, and in the lives of older people. The evaluation will also seek to understand some of the following questions:</w:t>
      </w:r>
    </w:p>
    <w:p w:rsidR="0086289B" w:rsidRDefault="0086289B" w:rsidP="0086289B">
      <w:pPr>
        <w:numPr>
          <w:ilvl w:val="0"/>
          <w:numId w:val="3"/>
        </w:numPr>
      </w:pPr>
      <w:r>
        <w:t>Aspirations</w:t>
      </w:r>
    </w:p>
    <w:p w:rsidR="001B3680" w:rsidRDefault="00DF6E65" w:rsidP="001B3680">
      <w:pPr>
        <w:numPr>
          <w:ilvl w:val="1"/>
          <w:numId w:val="3"/>
        </w:numPr>
      </w:pPr>
      <w:r>
        <w:t xml:space="preserve">What </w:t>
      </w:r>
      <w:r w:rsidR="001B3680">
        <w:t>change and learning</w:t>
      </w:r>
      <w:r w:rsidR="00A405FE">
        <w:t>, by social partners and older people</w:t>
      </w:r>
      <w:r w:rsidR="00B51B66">
        <w:t>,</w:t>
      </w:r>
      <w:r w:rsidR="001B3680">
        <w:t xml:space="preserve"> </w:t>
      </w:r>
      <w:r>
        <w:t>did</w:t>
      </w:r>
      <w:r w:rsidR="001B3680">
        <w:t xml:space="preserve"> </w:t>
      </w:r>
      <w:r w:rsidR="001B3680" w:rsidRPr="00A405FE">
        <w:t>the partners</w:t>
      </w:r>
      <w:r w:rsidR="001B3680">
        <w:t xml:space="preserve"> hope for</w:t>
      </w:r>
      <w:r>
        <w:t>?</w:t>
      </w:r>
    </w:p>
    <w:p w:rsidR="00DF6E65" w:rsidRDefault="00DF6E65" w:rsidP="001B3680">
      <w:pPr>
        <w:numPr>
          <w:ilvl w:val="1"/>
          <w:numId w:val="3"/>
        </w:numPr>
      </w:pPr>
      <w:r>
        <w:t>How far were these achieved?</w:t>
      </w:r>
      <w:r w:rsidR="00B51B66">
        <w:t xml:space="preserve"> </w:t>
      </w:r>
    </w:p>
    <w:p w:rsidR="00B51B66" w:rsidRDefault="00B51B66" w:rsidP="001B3680">
      <w:pPr>
        <w:numPr>
          <w:ilvl w:val="1"/>
          <w:numId w:val="3"/>
        </w:numPr>
      </w:pPr>
      <w:r>
        <w:t>What lessons have been learned for future project work?</w:t>
      </w:r>
    </w:p>
    <w:p w:rsidR="0086289B" w:rsidRDefault="00B51B66" w:rsidP="0086289B">
      <w:pPr>
        <w:numPr>
          <w:ilvl w:val="0"/>
          <w:numId w:val="3"/>
        </w:numPr>
      </w:pPr>
      <w:r>
        <w:t>What u</w:t>
      </w:r>
      <w:r w:rsidR="0086289B">
        <w:t>nintended outcomes</w:t>
      </w:r>
      <w:r>
        <w:t xml:space="preserve"> were produced</w:t>
      </w:r>
      <w:r w:rsidR="0086289B">
        <w:t xml:space="preserve"> – </w:t>
      </w:r>
      <w:r>
        <w:t xml:space="preserve">both </w:t>
      </w:r>
      <w:r w:rsidR="0086289B">
        <w:t>good and bad</w:t>
      </w:r>
      <w:r>
        <w:t>?</w:t>
      </w:r>
    </w:p>
    <w:p w:rsidR="00B51B66" w:rsidRDefault="00B51B66" w:rsidP="0086289B">
      <w:pPr>
        <w:numPr>
          <w:ilvl w:val="0"/>
          <w:numId w:val="3"/>
        </w:numPr>
      </w:pPr>
      <w:r>
        <w:t>What was learned about the ability of the social partners to innovate?</w:t>
      </w:r>
    </w:p>
    <w:p w:rsidR="001B3680" w:rsidRDefault="00B51B66" w:rsidP="0086289B">
      <w:pPr>
        <w:numPr>
          <w:ilvl w:val="0"/>
          <w:numId w:val="3"/>
        </w:numPr>
      </w:pPr>
      <w:r>
        <w:t>What has been the i</w:t>
      </w:r>
      <w:r w:rsidR="00DF6E65">
        <w:t>mpact</w:t>
      </w:r>
      <w:r>
        <w:t xml:space="preserve"> of the project</w:t>
      </w:r>
      <w:r w:rsidR="004B6FEA">
        <w:t>, and how sustainable is it</w:t>
      </w:r>
      <w:r>
        <w:t>?</w:t>
      </w:r>
      <w:r w:rsidR="001B3680">
        <w:t xml:space="preserve"> </w:t>
      </w:r>
    </w:p>
    <w:p w:rsidR="00DF6E65" w:rsidRDefault="00DF6E65" w:rsidP="001B3680">
      <w:pPr>
        <w:numPr>
          <w:ilvl w:val="1"/>
          <w:numId w:val="3"/>
        </w:numPr>
      </w:pPr>
      <w:r>
        <w:t xml:space="preserve">What change did </w:t>
      </w:r>
      <w:r w:rsidR="00250B0A">
        <w:t xml:space="preserve">partners </w:t>
      </w:r>
      <w:r>
        <w:t xml:space="preserve">seek and what </w:t>
      </w:r>
      <w:r w:rsidR="00250B0A">
        <w:t>did they</w:t>
      </w:r>
      <w:r>
        <w:t xml:space="preserve"> achieve?</w:t>
      </w:r>
    </w:p>
    <w:p w:rsidR="001B3680" w:rsidRDefault="001B3680" w:rsidP="001B3680">
      <w:pPr>
        <w:numPr>
          <w:ilvl w:val="1"/>
          <w:numId w:val="3"/>
        </w:numPr>
      </w:pPr>
      <w:r>
        <w:t>Will people use the findings?</w:t>
      </w:r>
      <w:r w:rsidR="00250B0A">
        <w:t xml:space="preserve"> Who and how?</w:t>
      </w:r>
    </w:p>
    <w:p w:rsidR="0086289B" w:rsidRDefault="001B3680" w:rsidP="001B3680">
      <w:pPr>
        <w:numPr>
          <w:ilvl w:val="1"/>
          <w:numId w:val="3"/>
        </w:numPr>
      </w:pPr>
      <w:r>
        <w:t xml:space="preserve">Will any change created be sustained – for how long?  </w:t>
      </w:r>
    </w:p>
    <w:p w:rsidR="001B3680" w:rsidRDefault="00B51B66" w:rsidP="001B3680">
      <w:pPr>
        <w:numPr>
          <w:ilvl w:val="0"/>
          <w:numId w:val="3"/>
        </w:numPr>
      </w:pPr>
      <w:r>
        <w:t>What has been the i</w:t>
      </w:r>
      <w:r w:rsidR="0086289B">
        <w:t xml:space="preserve">mpact </w:t>
      </w:r>
      <w:r>
        <w:t xml:space="preserve">of the project </w:t>
      </w:r>
      <w:r w:rsidR="0086289B">
        <w:t xml:space="preserve">on </w:t>
      </w:r>
      <w:r>
        <w:t>the four project</w:t>
      </w:r>
      <w:r w:rsidR="0086289B">
        <w:t xml:space="preserve"> partners</w:t>
      </w:r>
    </w:p>
    <w:p w:rsidR="00250B0A" w:rsidRDefault="00250B0A" w:rsidP="001B3680">
      <w:pPr>
        <w:numPr>
          <w:ilvl w:val="0"/>
          <w:numId w:val="3"/>
        </w:numPr>
      </w:pPr>
      <w:r>
        <w:t xml:space="preserve">What evidence do we have that change has taken place in the quality of life of older people </w:t>
      </w:r>
    </w:p>
    <w:p w:rsidR="001B3680" w:rsidRDefault="001B3680" w:rsidP="001B3680"/>
    <w:p w:rsidR="001B3680" w:rsidRDefault="001B3680" w:rsidP="001B3680">
      <w:pPr>
        <w:pStyle w:val="Heading2"/>
      </w:pPr>
      <w:r>
        <w:t>Contextual variables</w:t>
      </w:r>
    </w:p>
    <w:p w:rsidR="00B51B66" w:rsidRPr="00B51B66" w:rsidRDefault="00B51B66" w:rsidP="00B51B66">
      <w:r>
        <w:t xml:space="preserve">The project is working in four very different countries/regions. The answers to research questions, and strategies for effective intervention will necessarily be affected by a range of contextual factors. The desk research will map some of these, to </w:t>
      </w:r>
      <w:r w:rsidR="00250B0A">
        <w:t>help in estimating</w:t>
      </w:r>
      <w:r>
        <w:t xml:space="preserve"> the transferability of strategies and interventions. Some of the variables include:</w:t>
      </w:r>
    </w:p>
    <w:p w:rsidR="00F70EC2" w:rsidRDefault="00B51B66" w:rsidP="001B3680">
      <w:pPr>
        <w:numPr>
          <w:ilvl w:val="0"/>
          <w:numId w:val="4"/>
        </w:numPr>
      </w:pPr>
      <w:r>
        <w:t xml:space="preserve">The diverse </w:t>
      </w:r>
      <w:r w:rsidR="00F70EC2">
        <w:t>expertise and interests</w:t>
      </w:r>
      <w:r>
        <w:t xml:space="preserve"> of the four core partners</w:t>
      </w:r>
    </w:p>
    <w:p w:rsidR="00B928C0" w:rsidRDefault="00B928C0" w:rsidP="001B3680">
      <w:pPr>
        <w:numPr>
          <w:ilvl w:val="0"/>
          <w:numId w:val="4"/>
        </w:numPr>
      </w:pPr>
      <w:r>
        <w:t>Demography</w:t>
      </w:r>
    </w:p>
    <w:p w:rsidR="00250B0A" w:rsidRDefault="00250B0A" w:rsidP="001B3680">
      <w:pPr>
        <w:numPr>
          <w:ilvl w:val="0"/>
          <w:numId w:val="4"/>
        </w:numPr>
      </w:pPr>
      <w:r>
        <w:t>Welfare state models</w:t>
      </w:r>
    </w:p>
    <w:p w:rsidR="00250B0A" w:rsidRDefault="00250B0A" w:rsidP="001B3680">
      <w:pPr>
        <w:numPr>
          <w:ilvl w:val="0"/>
          <w:numId w:val="4"/>
        </w:numPr>
      </w:pPr>
      <w:r>
        <w:t>Models of capitalism</w:t>
      </w:r>
    </w:p>
    <w:p w:rsidR="001B3680" w:rsidRDefault="001B3680" w:rsidP="001B3680">
      <w:pPr>
        <w:numPr>
          <w:ilvl w:val="0"/>
          <w:numId w:val="4"/>
        </w:numPr>
      </w:pPr>
      <w:r>
        <w:t>Industrial relations history</w:t>
      </w:r>
    </w:p>
    <w:p w:rsidR="001B3680" w:rsidRDefault="001B3680" w:rsidP="001B3680">
      <w:pPr>
        <w:numPr>
          <w:ilvl w:val="0"/>
          <w:numId w:val="4"/>
        </w:numPr>
      </w:pPr>
      <w:r>
        <w:t xml:space="preserve">Labour market issues </w:t>
      </w:r>
      <w:r w:rsidR="00B51B66">
        <w:t>–</w:t>
      </w:r>
      <w:r>
        <w:t xml:space="preserve"> </w:t>
      </w:r>
      <w:r w:rsidR="00B51B66">
        <w:t xml:space="preserve">labour </w:t>
      </w:r>
      <w:r>
        <w:t>demand now and in the future, unemployment, age</w:t>
      </w:r>
    </w:p>
    <w:p w:rsidR="001B3680" w:rsidRDefault="001B3680" w:rsidP="001B3680">
      <w:pPr>
        <w:numPr>
          <w:ilvl w:val="0"/>
          <w:numId w:val="4"/>
        </w:numPr>
      </w:pPr>
      <w:r>
        <w:t xml:space="preserve">Constraints on change – legal, practical, pensions, public </w:t>
      </w:r>
      <w:r w:rsidR="00D12BCD">
        <w:t>attitudes</w:t>
      </w:r>
    </w:p>
    <w:p w:rsidR="001B3680" w:rsidRDefault="001B3680" w:rsidP="001B3680">
      <w:pPr>
        <w:numPr>
          <w:ilvl w:val="0"/>
          <w:numId w:val="4"/>
        </w:numPr>
      </w:pPr>
      <w:r>
        <w:t>Role and scale of players - trades unions, employers, collective bargaining</w:t>
      </w:r>
    </w:p>
    <w:p w:rsidR="001B3680" w:rsidRDefault="00B928C0" w:rsidP="001B3680">
      <w:pPr>
        <w:numPr>
          <w:ilvl w:val="0"/>
          <w:numId w:val="4"/>
        </w:numPr>
      </w:pPr>
      <w:r>
        <w:lastRenderedPageBreak/>
        <w:t>Nature and role of l</w:t>
      </w:r>
      <w:r w:rsidR="001B3680">
        <w:t>obbying organisations</w:t>
      </w:r>
    </w:p>
    <w:p w:rsidR="001B3680" w:rsidRDefault="00B928C0" w:rsidP="00250B0A">
      <w:pPr>
        <w:numPr>
          <w:ilvl w:val="0"/>
          <w:numId w:val="4"/>
        </w:numPr>
      </w:pPr>
      <w:r>
        <w:t xml:space="preserve">Nature and role of </w:t>
      </w:r>
      <w:r w:rsidR="00250B0A">
        <w:t xml:space="preserve">relevant </w:t>
      </w:r>
      <w:r>
        <w:t>r</w:t>
      </w:r>
      <w:r w:rsidR="001B3680">
        <w:t>esearch organisations</w:t>
      </w:r>
    </w:p>
    <w:p w:rsidR="001B3680" w:rsidRDefault="001B3680" w:rsidP="001B3680">
      <w:pPr>
        <w:pStyle w:val="Heading2"/>
      </w:pPr>
      <w:r>
        <w:t>Evaluator’s interventions</w:t>
      </w:r>
    </w:p>
    <w:p w:rsidR="0077537D" w:rsidRDefault="0077537D">
      <w:r>
        <w:t xml:space="preserve">The evaluator </w:t>
      </w:r>
      <w:r w:rsidR="00250B0A">
        <w:t>will</w:t>
      </w:r>
      <w:r>
        <w:t>:</w:t>
      </w:r>
    </w:p>
    <w:p w:rsidR="0086289B" w:rsidRDefault="001B3680" w:rsidP="0077537D">
      <w:pPr>
        <w:numPr>
          <w:ilvl w:val="0"/>
          <w:numId w:val="5"/>
        </w:numPr>
      </w:pPr>
      <w:r>
        <w:t xml:space="preserve">Prepare and agree </w:t>
      </w:r>
      <w:r w:rsidR="0077537D">
        <w:t>the evaluation specification (the current document)</w:t>
      </w:r>
    </w:p>
    <w:p w:rsidR="00C37487" w:rsidRDefault="001B3680" w:rsidP="00543F59">
      <w:pPr>
        <w:numPr>
          <w:ilvl w:val="0"/>
          <w:numId w:val="5"/>
        </w:numPr>
      </w:pPr>
      <w:r>
        <w:t>Survey team members</w:t>
      </w:r>
      <w:r w:rsidR="00B928C0">
        <w:t xml:space="preserve"> </w:t>
      </w:r>
      <w:r w:rsidR="004B6FEA">
        <w:t>every three months</w:t>
      </w:r>
    </w:p>
    <w:p w:rsidR="0077537D" w:rsidRDefault="00C37487" w:rsidP="00C37487">
      <w:pPr>
        <w:ind w:left="720"/>
      </w:pPr>
      <w:r>
        <w:t>E</w:t>
      </w:r>
      <w:r w:rsidR="004B6FEA">
        <w:t>xamining pro</w:t>
      </w:r>
      <w:r w:rsidR="00B928C0">
        <w:t>gress, targets and milestones</w:t>
      </w:r>
      <w:r w:rsidR="0077537D">
        <w:t>, using a framework of questions to be agreed with the partners</w:t>
      </w:r>
      <w:r>
        <w:t xml:space="preserve"> (see below).</w:t>
      </w:r>
    </w:p>
    <w:p w:rsidR="00250B0A" w:rsidRDefault="00250B0A" w:rsidP="0077537D">
      <w:pPr>
        <w:numPr>
          <w:ilvl w:val="0"/>
          <w:numId w:val="5"/>
        </w:numPr>
      </w:pPr>
      <w:r>
        <w:t>Survey the views of the social partners</w:t>
      </w:r>
    </w:p>
    <w:p w:rsidR="00250B0A" w:rsidRDefault="00250B0A" w:rsidP="00250B0A">
      <w:pPr>
        <w:ind w:left="720"/>
      </w:pPr>
      <w:r>
        <w:t>A common instrument will be designed. Each national partner will translate this and administer it to the relevant social partners in their country. They will translate the findings and submit them to the evaluator for analysis.</w:t>
      </w:r>
    </w:p>
    <w:p w:rsidR="0077537D" w:rsidRDefault="001B3680" w:rsidP="0077537D">
      <w:pPr>
        <w:numPr>
          <w:ilvl w:val="0"/>
          <w:numId w:val="5"/>
        </w:numPr>
      </w:pPr>
      <w:r>
        <w:t>Survey workshop and roadshow participants</w:t>
      </w:r>
    </w:p>
    <w:p w:rsidR="001B3680" w:rsidRDefault="0077537D" w:rsidP="0077537D">
      <w:pPr>
        <w:ind w:left="720"/>
      </w:pPr>
      <w:r>
        <w:t xml:space="preserve">A common survey instrument will be designed. Each national partner will translate this into the relevant language, administer it and </w:t>
      </w:r>
      <w:r w:rsidR="006C543A">
        <w:t>submit translated copies of responses to</w:t>
      </w:r>
      <w:r>
        <w:t xml:space="preserve"> the evaluator.</w:t>
      </w:r>
    </w:p>
    <w:p w:rsidR="0077537D" w:rsidRDefault="00F70EC2" w:rsidP="0077537D">
      <w:pPr>
        <w:numPr>
          <w:ilvl w:val="0"/>
          <w:numId w:val="5"/>
        </w:numPr>
      </w:pPr>
      <w:r>
        <w:t>Produce interim report</w:t>
      </w:r>
    </w:p>
    <w:p w:rsidR="00F70EC2" w:rsidRDefault="0077537D" w:rsidP="0077537D">
      <w:pPr>
        <w:ind w:left="720"/>
      </w:pPr>
      <w:r>
        <w:t xml:space="preserve">This will be in a publishable form, and will report on </w:t>
      </w:r>
      <w:r w:rsidR="00F70EC2">
        <w:t>what ha</w:t>
      </w:r>
      <w:r>
        <w:t>s been</w:t>
      </w:r>
      <w:r w:rsidR="00F70EC2">
        <w:t xml:space="preserve"> achieved, what remains, what </w:t>
      </w:r>
      <w:r w:rsidR="00250B0A">
        <w:t xml:space="preserve">(if anything) </w:t>
      </w:r>
      <w:r w:rsidR="00F70EC2">
        <w:t xml:space="preserve">might </w:t>
      </w:r>
      <w:r>
        <w:t>usefully b</w:t>
      </w:r>
      <w:r w:rsidR="00F70EC2">
        <w:t>e change</w:t>
      </w:r>
      <w:r>
        <w:t>d</w:t>
      </w:r>
    </w:p>
    <w:p w:rsidR="00F70EC2" w:rsidRDefault="00F70EC2" w:rsidP="0077537D">
      <w:pPr>
        <w:numPr>
          <w:ilvl w:val="0"/>
          <w:numId w:val="5"/>
        </w:numPr>
      </w:pPr>
      <w:r>
        <w:t xml:space="preserve">Produce </w:t>
      </w:r>
      <w:r w:rsidR="0077537D">
        <w:t xml:space="preserve">the </w:t>
      </w:r>
      <w:r>
        <w:t>final report.</w:t>
      </w:r>
    </w:p>
    <w:p w:rsidR="0077537D" w:rsidRDefault="0077537D" w:rsidP="0077537D">
      <w:pPr>
        <w:ind w:left="720"/>
      </w:pPr>
      <w:r>
        <w:t>This will be a published document. It will describe the project, and answer the evaluation questions listed above.</w:t>
      </w:r>
    </w:p>
    <w:p w:rsidR="00F70EC2" w:rsidRDefault="00F70EC2" w:rsidP="0077537D">
      <w:pPr>
        <w:numPr>
          <w:ilvl w:val="0"/>
          <w:numId w:val="5"/>
        </w:numPr>
      </w:pPr>
      <w:r>
        <w:t>Contribute to dissemination - during project and afterwards</w:t>
      </w:r>
    </w:p>
    <w:p w:rsidR="006C543A" w:rsidRDefault="006C543A" w:rsidP="0077537D">
      <w:pPr>
        <w:numPr>
          <w:ilvl w:val="0"/>
          <w:numId w:val="5"/>
        </w:numPr>
      </w:pPr>
      <w:r>
        <w:t>Report on the extent to which the budget was spent on the proper purposes of the project, and explain any discrepancies</w:t>
      </w:r>
    </w:p>
    <w:p w:rsidR="00F70EC2" w:rsidRDefault="00F70EC2" w:rsidP="00F70EC2"/>
    <w:p w:rsidR="0077537D" w:rsidRDefault="0077537D" w:rsidP="00F70EC2">
      <w:r>
        <w:t>To do this, the evaluator will:</w:t>
      </w:r>
    </w:p>
    <w:p w:rsidR="00F70EC2" w:rsidRDefault="0077537D" w:rsidP="0077537D">
      <w:pPr>
        <w:numPr>
          <w:ilvl w:val="0"/>
          <w:numId w:val="6"/>
        </w:numPr>
      </w:pPr>
      <w:r>
        <w:t>A</w:t>
      </w:r>
      <w:r w:rsidR="00F70EC2">
        <w:t>ttend meetings</w:t>
      </w:r>
      <w:r>
        <w:t xml:space="preserve"> of the four partners</w:t>
      </w:r>
    </w:p>
    <w:p w:rsidR="002C6DBB" w:rsidRDefault="002C6DBB" w:rsidP="0077537D">
      <w:pPr>
        <w:numPr>
          <w:ilvl w:val="0"/>
          <w:numId w:val="6"/>
        </w:numPr>
      </w:pPr>
      <w:r>
        <w:t>M</w:t>
      </w:r>
      <w:r w:rsidR="00250B0A">
        <w:t>oni</w:t>
      </w:r>
      <w:r>
        <w:t>t</w:t>
      </w:r>
      <w:r w:rsidR="00250B0A">
        <w:t>o</w:t>
      </w:r>
      <w:r>
        <w:t xml:space="preserve">r activity in the online communities – Moodle, </w:t>
      </w:r>
      <w:r w:rsidR="00250B0A">
        <w:t>LinkedIn</w:t>
      </w:r>
      <w:r>
        <w:t xml:space="preserve">, Twitter </w:t>
      </w:r>
      <w:r w:rsidR="00250B0A">
        <w:t>etc.</w:t>
      </w:r>
    </w:p>
    <w:p w:rsidR="0077537D" w:rsidRDefault="0077537D" w:rsidP="0077537D">
      <w:pPr>
        <w:numPr>
          <w:ilvl w:val="0"/>
          <w:numId w:val="6"/>
        </w:numPr>
      </w:pPr>
      <w:r>
        <w:t>Prepare the team surveys (in consultation with the partners), and analyse the responses</w:t>
      </w:r>
    </w:p>
    <w:p w:rsidR="0077537D" w:rsidRDefault="0077537D" w:rsidP="0077537D">
      <w:pPr>
        <w:numPr>
          <w:ilvl w:val="0"/>
          <w:numId w:val="6"/>
        </w:numPr>
      </w:pPr>
      <w:r>
        <w:t>Prepare the survey instrument for the workshop and roadshow participants, receive and analyse the results</w:t>
      </w:r>
    </w:p>
    <w:p w:rsidR="006C543A" w:rsidRDefault="006C543A" w:rsidP="0077537D">
      <w:pPr>
        <w:numPr>
          <w:ilvl w:val="0"/>
          <w:numId w:val="6"/>
        </w:numPr>
      </w:pPr>
      <w:r>
        <w:t>Contribute to discussions on the revision of materials.</w:t>
      </w:r>
    </w:p>
    <w:p w:rsidR="0077537D" w:rsidRDefault="006C543A" w:rsidP="0077537D">
      <w:pPr>
        <w:numPr>
          <w:ilvl w:val="0"/>
          <w:numId w:val="6"/>
        </w:numPr>
      </w:pPr>
      <w:r>
        <w:t>Consult the four partners on d</w:t>
      </w:r>
      <w:r w:rsidR="0077537D">
        <w:t>raft</w:t>
      </w:r>
      <w:r>
        <w:t>s of</w:t>
      </w:r>
      <w:r w:rsidR="0077537D">
        <w:t xml:space="preserve"> the two public reports,</w:t>
      </w:r>
      <w:r>
        <w:t xml:space="preserve"> and produce final versions.</w:t>
      </w:r>
    </w:p>
    <w:p w:rsidR="0077537D" w:rsidRDefault="0077537D" w:rsidP="0077537D">
      <w:pPr>
        <w:numPr>
          <w:ilvl w:val="0"/>
          <w:numId w:val="6"/>
        </w:numPr>
      </w:pPr>
      <w:r>
        <w:t xml:space="preserve">Take part in dissemination activity as agreed with the project team. </w:t>
      </w:r>
    </w:p>
    <w:p w:rsidR="006C543A" w:rsidRDefault="006C543A" w:rsidP="0077537D">
      <w:pPr>
        <w:numPr>
          <w:ilvl w:val="0"/>
          <w:numId w:val="6"/>
        </w:numPr>
      </w:pPr>
      <w:r>
        <w:t xml:space="preserve">Receive balance sheets showing budgets planned and spent, and timesheets for project participants. </w:t>
      </w:r>
    </w:p>
    <w:p w:rsidR="0086289B" w:rsidRDefault="0086289B"/>
    <w:p w:rsidR="00F70EC2" w:rsidRDefault="00F70EC2">
      <w:r>
        <w:br w:type="page"/>
      </w:r>
    </w:p>
    <w:p w:rsidR="00A55724" w:rsidRDefault="006C543A" w:rsidP="001E4EF8">
      <w:pPr>
        <w:pStyle w:val="Heading2"/>
      </w:pPr>
      <w:r>
        <w:lastRenderedPageBreak/>
        <w:t>Reporting schedule</w:t>
      </w:r>
    </w:p>
    <w:p w:rsidR="00A55724" w:rsidRDefault="00A55724">
      <w:r>
        <w:t xml:space="preserve">The evaluator will request </w:t>
      </w:r>
      <w:r w:rsidR="006C543A">
        <w:t xml:space="preserve">brief standard </w:t>
      </w:r>
      <w:r>
        <w:t>data from the partners very three months. This wi</w:t>
      </w:r>
      <w:r w:rsidR="006C543A">
        <w:t>ll ask</w:t>
      </w:r>
      <w:r>
        <w:t>:</w:t>
      </w:r>
    </w:p>
    <w:p w:rsidR="00A55724" w:rsidRDefault="00A55724" w:rsidP="00A55724">
      <w:pPr>
        <w:numPr>
          <w:ilvl w:val="0"/>
          <w:numId w:val="8"/>
        </w:numPr>
      </w:pPr>
      <w:r>
        <w:t>Is the work proceeding according to plan</w:t>
      </w:r>
      <w:r>
        <w:t>?</w:t>
      </w:r>
    </w:p>
    <w:p w:rsidR="00A55724" w:rsidRDefault="00A55724" w:rsidP="00A55724">
      <w:pPr>
        <w:numPr>
          <w:ilvl w:val="0"/>
          <w:numId w:val="8"/>
        </w:numPr>
      </w:pPr>
      <w:r>
        <w:t>Have any relevant</w:t>
      </w:r>
      <w:r>
        <w:t xml:space="preserve"> deliverables </w:t>
      </w:r>
      <w:r>
        <w:t xml:space="preserve">been </w:t>
      </w:r>
      <w:r>
        <w:t>produced?</w:t>
      </w:r>
    </w:p>
    <w:p w:rsidR="00A55724" w:rsidRDefault="00A55724" w:rsidP="00A55724">
      <w:pPr>
        <w:numPr>
          <w:ilvl w:val="0"/>
          <w:numId w:val="8"/>
        </w:numPr>
      </w:pPr>
      <w:r>
        <w:t xml:space="preserve">How far were the objectives </w:t>
      </w:r>
      <w:r>
        <w:t xml:space="preserve">for the period </w:t>
      </w:r>
      <w:r>
        <w:t>achieved?</w:t>
      </w:r>
    </w:p>
    <w:p w:rsidR="00A55724" w:rsidRDefault="00A55724" w:rsidP="00A55724">
      <w:pPr>
        <w:numPr>
          <w:ilvl w:val="0"/>
          <w:numId w:val="8"/>
        </w:numPr>
      </w:pPr>
      <w:r>
        <w:t>What was not achieved and why?</w:t>
      </w:r>
    </w:p>
    <w:p w:rsidR="00A55724" w:rsidRDefault="00A55724" w:rsidP="00A55724">
      <w:pPr>
        <w:numPr>
          <w:ilvl w:val="0"/>
          <w:numId w:val="8"/>
        </w:numPr>
      </w:pPr>
      <w:r>
        <w:t>Was the budget appropriately spent on the agreed activities?</w:t>
      </w:r>
    </w:p>
    <w:p w:rsidR="006C543A" w:rsidRDefault="006C543A" w:rsidP="006C543A">
      <w:pPr>
        <w:ind w:left="720"/>
      </w:pPr>
    </w:p>
    <w:p w:rsidR="00A55724" w:rsidRDefault="006C543A" w:rsidP="00A55724">
      <w:r>
        <w:t>Specific information will be requested on particular issues at each stage as follows:</w:t>
      </w:r>
    </w:p>
    <w:p w:rsidR="006C543A" w:rsidRDefault="006C543A" w:rsidP="00A55724"/>
    <w:tbl>
      <w:tblPr>
        <w:tblStyle w:val="TableGrid"/>
        <w:tblW w:w="0" w:type="auto"/>
        <w:tblLook w:val="04A0" w:firstRow="1" w:lastRow="0" w:firstColumn="1" w:lastColumn="0" w:noHBand="0" w:noVBand="1"/>
      </w:tblPr>
      <w:tblGrid>
        <w:gridCol w:w="1555"/>
        <w:gridCol w:w="7229"/>
      </w:tblGrid>
      <w:tr w:rsidR="001E4EF8" w:rsidTr="00C44644">
        <w:trPr>
          <w:trHeight w:val="397"/>
        </w:trPr>
        <w:tc>
          <w:tcPr>
            <w:tcW w:w="1555" w:type="dxa"/>
          </w:tcPr>
          <w:p w:rsidR="001E4EF8" w:rsidRPr="001E4EF8" w:rsidRDefault="006C543A" w:rsidP="00A55724">
            <w:pPr>
              <w:rPr>
                <w:b/>
              </w:rPr>
            </w:pPr>
            <w:r>
              <w:rPr>
                <w:b/>
              </w:rPr>
              <w:t xml:space="preserve">Report </w:t>
            </w:r>
            <w:r w:rsidR="001E4EF8" w:rsidRPr="001E4EF8">
              <w:rPr>
                <w:b/>
              </w:rPr>
              <w:t>Date</w:t>
            </w:r>
          </w:p>
        </w:tc>
        <w:tc>
          <w:tcPr>
            <w:tcW w:w="7229" w:type="dxa"/>
          </w:tcPr>
          <w:p w:rsidR="001E4EF8" w:rsidRPr="001E4EF8" w:rsidRDefault="001E4EF8" w:rsidP="00A55724">
            <w:pPr>
              <w:rPr>
                <w:b/>
              </w:rPr>
            </w:pPr>
            <w:r w:rsidRPr="001E4EF8">
              <w:rPr>
                <w:b/>
              </w:rPr>
              <w:t>Activity</w:t>
            </w:r>
          </w:p>
        </w:tc>
      </w:tr>
      <w:tr w:rsidR="004B6FEA" w:rsidTr="00C44644">
        <w:trPr>
          <w:trHeight w:val="397"/>
        </w:trPr>
        <w:tc>
          <w:tcPr>
            <w:tcW w:w="1555" w:type="dxa"/>
          </w:tcPr>
          <w:p w:rsidR="004B6FEA" w:rsidRPr="001E4EF8" w:rsidRDefault="004B6FEA" w:rsidP="00A55724">
            <w:pPr>
              <w:rPr>
                <w:b/>
              </w:rPr>
            </w:pPr>
          </w:p>
        </w:tc>
        <w:tc>
          <w:tcPr>
            <w:tcW w:w="7229" w:type="dxa"/>
          </w:tcPr>
          <w:p w:rsidR="004B6FEA" w:rsidRPr="001E4EF8" w:rsidRDefault="004B6FEA" w:rsidP="00A55724">
            <w:r>
              <w:t>Aspirations for broader outcomes from the project</w:t>
            </w:r>
          </w:p>
        </w:tc>
      </w:tr>
      <w:tr w:rsidR="001E4EF8" w:rsidTr="00C44644">
        <w:trPr>
          <w:trHeight w:val="397"/>
        </w:trPr>
        <w:tc>
          <w:tcPr>
            <w:tcW w:w="1555" w:type="dxa"/>
          </w:tcPr>
          <w:p w:rsidR="001E4EF8" w:rsidRDefault="001E4EF8" w:rsidP="00A55724">
            <w:r>
              <w:t>1 April</w:t>
            </w:r>
          </w:p>
        </w:tc>
        <w:tc>
          <w:tcPr>
            <w:tcW w:w="7229" w:type="dxa"/>
          </w:tcPr>
          <w:p w:rsidR="001E4EF8" w:rsidRDefault="001E4EF8" w:rsidP="001E4EF8">
            <w:r>
              <w:t>Establishment and use of online tools and website</w:t>
            </w:r>
          </w:p>
        </w:tc>
      </w:tr>
      <w:tr w:rsidR="001E4EF8" w:rsidTr="00C44644">
        <w:trPr>
          <w:trHeight w:val="397"/>
        </w:trPr>
        <w:tc>
          <w:tcPr>
            <w:tcW w:w="1555" w:type="dxa"/>
          </w:tcPr>
          <w:p w:rsidR="001E4EF8" w:rsidRDefault="001E4EF8" w:rsidP="001E4EF8">
            <w:r>
              <w:t>1 July</w:t>
            </w:r>
          </w:p>
        </w:tc>
        <w:tc>
          <w:tcPr>
            <w:tcW w:w="7229" w:type="dxa"/>
          </w:tcPr>
          <w:p w:rsidR="001E4EF8" w:rsidRDefault="001E4EF8" w:rsidP="00A55724">
            <w:r>
              <w:t>Completion of desk research</w:t>
            </w:r>
          </w:p>
        </w:tc>
      </w:tr>
      <w:tr w:rsidR="001E4EF8" w:rsidTr="00C44644">
        <w:trPr>
          <w:trHeight w:val="397"/>
        </w:trPr>
        <w:tc>
          <w:tcPr>
            <w:tcW w:w="1555" w:type="dxa"/>
          </w:tcPr>
          <w:p w:rsidR="001E4EF8" w:rsidRDefault="001E4EF8" w:rsidP="00A55724">
            <w:r>
              <w:t>1 October</w:t>
            </w:r>
          </w:p>
        </w:tc>
        <w:tc>
          <w:tcPr>
            <w:tcW w:w="7229" w:type="dxa"/>
          </w:tcPr>
          <w:p w:rsidR="001E4EF8" w:rsidRDefault="001E4EF8" w:rsidP="00A55724">
            <w:r>
              <w:t>Completion of qualitative interviews</w:t>
            </w:r>
          </w:p>
        </w:tc>
      </w:tr>
      <w:tr w:rsidR="001E4EF8" w:rsidTr="00C44644">
        <w:trPr>
          <w:trHeight w:val="397"/>
        </w:trPr>
        <w:tc>
          <w:tcPr>
            <w:tcW w:w="1555" w:type="dxa"/>
          </w:tcPr>
          <w:p w:rsidR="001E4EF8" w:rsidRDefault="001E4EF8" w:rsidP="00A55724">
            <w:r>
              <w:t>1 January</w:t>
            </w:r>
          </w:p>
        </w:tc>
        <w:tc>
          <w:tcPr>
            <w:tcW w:w="7229" w:type="dxa"/>
          </w:tcPr>
          <w:p w:rsidR="001E4EF8" w:rsidRDefault="001E4EF8" w:rsidP="00A55724">
            <w:r>
              <w:t>Progress of workshops</w:t>
            </w:r>
          </w:p>
        </w:tc>
      </w:tr>
      <w:tr w:rsidR="000B5A15" w:rsidTr="00C44644">
        <w:trPr>
          <w:trHeight w:val="397"/>
        </w:trPr>
        <w:tc>
          <w:tcPr>
            <w:tcW w:w="1555" w:type="dxa"/>
          </w:tcPr>
          <w:p w:rsidR="000B5A15" w:rsidRDefault="000B5A15" w:rsidP="00A55724"/>
        </w:tc>
        <w:tc>
          <w:tcPr>
            <w:tcW w:w="7229" w:type="dxa"/>
          </w:tcPr>
          <w:p w:rsidR="000B5A15" w:rsidRPr="006C543A" w:rsidRDefault="000B5A15" w:rsidP="00A55724">
            <w:pPr>
              <w:rPr>
                <w:i/>
              </w:rPr>
            </w:pPr>
            <w:r w:rsidRPr="006C543A">
              <w:rPr>
                <w:i/>
              </w:rPr>
              <w:t>Interim Report</w:t>
            </w:r>
          </w:p>
        </w:tc>
      </w:tr>
      <w:tr w:rsidR="001E4EF8" w:rsidTr="00C44644">
        <w:trPr>
          <w:trHeight w:val="397"/>
        </w:trPr>
        <w:tc>
          <w:tcPr>
            <w:tcW w:w="1555" w:type="dxa"/>
          </w:tcPr>
          <w:p w:rsidR="001E4EF8" w:rsidRDefault="001E4EF8" w:rsidP="00A55724">
            <w:r>
              <w:t>1 April</w:t>
            </w:r>
          </w:p>
        </w:tc>
        <w:tc>
          <w:tcPr>
            <w:tcW w:w="7229" w:type="dxa"/>
          </w:tcPr>
          <w:p w:rsidR="001E4EF8" w:rsidRDefault="001E4EF8" w:rsidP="00A55724">
            <w:r>
              <w:t>Completion of workshops and preparation of data analysis</w:t>
            </w:r>
          </w:p>
        </w:tc>
      </w:tr>
      <w:tr w:rsidR="001E4EF8" w:rsidTr="00C44644">
        <w:trPr>
          <w:trHeight w:val="397"/>
        </w:trPr>
        <w:tc>
          <w:tcPr>
            <w:tcW w:w="1555" w:type="dxa"/>
          </w:tcPr>
          <w:p w:rsidR="001E4EF8" w:rsidRDefault="001E4EF8" w:rsidP="00A55724">
            <w:r>
              <w:t>1 July</w:t>
            </w:r>
          </w:p>
        </w:tc>
        <w:tc>
          <w:tcPr>
            <w:tcW w:w="7229" w:type="dxa"/>
          </w:tcPr>
          <w:p w:rsidR="001E4EF8" w:rsidRDefault="001E4EF8" w:rsidP="00A55724">
            <w:r>
              <w:t>Completion of data analysis and preparation of training materials</w:t>
            </w:r>
          </w:p>
        </w:tc>
      </w:tr>
      <w:tr w:rsidR="001E4EF8" w:rsidTr="00C44644">
        <w:trPr>
          <w:trHeight w:val="397"/>
        </w:trPr>
        <w:tc>
          <w:tcPr>
            <w:tcW w:w="1555" w:type="dxa"/>
          </w:tcPr>
          <w:p w:rsidR="001E4EF8" w:rsidRDefault="001E4EF8" w:rsidP="00A55724">
            <w:r>
              <w:t>1 October</w:t>
            </w:r>
          </w:p>
        </w:tc>
        <w:tc>
          <w:tcPr>
            <w:tcW w:w="7229" w:type="dxa"/>
          </w:tcPr>
          <w:p w:rsidR="001E4EF8" w:rsidRDefault="001E4EF8" w:rsidP="00A55724">
            <w:r>
              <w:t>Completion and testing of training materials. Dissemination activity</w:t>
            </w:r>
          </w:p>
        </w:tc>
      </w:tr>
      <w:tr w:rsidR="001E4EF8" w:rsidTr="00C44644">
        <w:trPr>
          <w:trHeight w:val="397"/>
        </w:trPr>
        <w:tc>
          <w:tcPr>
            <w:tcW w:w="1555" w:type="dxa"/>
          </w:tcPr>
          <w:p w:rsidR="001E4EF8" w:rsidRDefault="001E4EF8" w:rsidP="00A55724"/>
        </w:tc>
        <w:tc>
          <w:tcPr>
            <w:tcW w:w="7229" w:type="dxa"/>
          </w:tcPr>
          <w:p w:rsidR="001E4EF8" w:rsidRDefault="001E4EF8" w:rsidP="00A55724">
            <w:r>
              <w:t>Final meeting in Brussels</w:t>
            </w:r>
          </w:p>
        </w:tc>
      </w:tr>
      <w:tr w:rsidR="001E4EF8" w:rsidTr="00C44644">
        <w:trPr>
          <w:trHeight w:val="397"/>
        </w:trPr>
        <w:tc>
          <w:tcPr>
            <w:tcW w:w="1555" w:type="dxa"/>
          </w:tcPr>
          <w:p w:rsidR="001E4EF8" w:rsidRDefault="000B5A15" w:rsidP="00A55724">
            <w:r>
              <w:t>31</w:t>
            </w:r>
            <w:r w:rsidR="001E4EF8">
              <w:t xml:space="preserve"> December</w:t>
            </w:r>
          </w:p>
        </w:tc>
        <w:tc>
          <w:tcPr>
            <w:tcW w:w="7229" w:type="dxa"/>
          </w:tcPr>
          <w:p w:rsidR="001E4EF8" w:rsidRDefault="001E4EF8" w:rsidP="00A55724">
            <w:r>
              <w:t>Revision of training materials and dissemination activity</w:t>
            </w:r>
          </w:p>
        </w:tc>
      </w:tr>
      <w:tr w:rsidR="000B5A15" w:rsidTr="00C44644">
        <w:trPr>
          <w:trHeight w:val="397"/>
        </w:trPr>
        <w:tc>
          <w:tcPr>
            <w:tcW w:w="1555" w:type="dxa"/>
          </w:tcPr>
          <w:p w:rsidR="000B5A15" w:rsidRDefault="000B5A15" w:rsidP="00A55724">
            <w:r>
              <w:t xml:space="preserve">31 January </w:t>
            </w:r>
          </w:p>
        </w:tc>
        <w:tc>
          <w:tcPr>
            <w:tcW w:w="7229" w:type="dxa"/>
          </w:tcPr>
          <w:p w:rsidR="000B5A15" w:rsidRPr="006C543A" w:rsidRDefault="000B5A15" w:rsidP="00A55724">
            <w:pPr>
              <w:rPr>
                <w:i/>
              </w:rPr>
            </w:pPr>
            <w:r w:rsidRPr="006C543A">
              <w:rPr>
                <w:i/>
              </w:rPr>
              <w:t>Final Report</w:t>
            </w:r>
          </w:p>
        </w:tc>
      </w:tr>
    </w:tbl>
    <w:p w:rsidR="00C44ECA" w:rsidRDefault="00C44ECA">
      <w:pPr>
        <w:pBdr>
          <w:bottom w:val="dotted" w:sz="24" w:space="1" w:color="auto"/>
        </w:pBdr>
        <w:sectPr w:rsidR="00C44ECA" w:rsidSect="00F36AD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pPr>
    </w:p>
    <w:p w:rsidR="00C44ECA" w:rsidRDefault="000B5A15">
      <w:r>
        <w:rPr>
          <w:noProof/>
        </w:rPr>
        <w:lastRenderedPageBreak/>
        <w:drawing>
          <wp:inline distT="0" distB="0" distL="0" distR="0" wp14:anchorId="12104311" wp14:editId="3BE96C33">
            <wp:extent cx="8324215" cy="5355771"/>
            <wp:effectExtent l="0" t="0" r="63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4644" w:rsidRDefault="00C44644">
      <w:r w:rsidRPr="00C44644">
        <w:t>Evaluator survey points marked in grey</w:t>
      </w:r>
      <w:bookmarkStart w:id="0" w:name="_GoBack"/>
      <w:bookmarkEnd w:id="0"/>
    </w:p>
    <w:sectPr w:rsidR="00C44644" w:rsidSect="00C44EC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E2" w:rsidRDefault="00F17FE2" w:rsidP="009C28DB">
      <w:pPr>
        <w:spacing w:before="0" w:after="0"/>
      </w:pPr>
      <w:r>
        <w:separator/>
      </w:r>
    </w:p>
  </w:endnote>
  <w:endnote w:type="continuationSeparator" w:id="0">
    <w:p w:rsidR="00F17FE2" w:rsidRDefault="00F17FE2" w:rsidP="009C28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B" w:rsidRDefault="009C2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B" w:rsidRDefault="009C2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B" w:rsidRDefault="009C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E2" w:rsidRDefault="00F17FE2" w:rsidP="009C28DB">
      <w:pPr>
        <w:spacing w:before="0" w:after="0"/>
      </w:pPr>
      <w:r>
        <w:separator/>
      </w:r>
    </w:p>
  </w:footnote>
  <w:footnote w:type="continuationSeparator" w:id="0">
    <w:p w:rsidR="00F17FE2" w:rsidRDefault="00F17FE2" w:rsidP="009C28DB">
      <w:pPr>
        <w:spacing w:before="0" w:after="0"/>
      </w:pPr>
      <w:r>
        <w:continuationSeparator/>
      </w:r>
    </w:p>
  </w:footnote>
  <w:footnote w:id="1">
    <w:p w:rsidR="009C28DB" w:rsidRPr="009C28DB" w:rsidRDefault="009C28DB" w:rsidP="009C28DB">
      <w:pPr>
        <w:rPr>
          <w:sz w:val="20"/>
          <w:szCs w:val="20"/>
        </w:rPr>
      </w:pPr>
      <w:r>
        <w:rPr>
          <w:rStyle w:val="FootnoteReference"/>
        </w:rPr>
        <w:footnoteRef/>
      </w:r>
      <w:r>
        <w:t xml:space="preserve"> </w:t>
      </w:r>
      <w:r w:rsidRPr="009C28DB">
        <w:rPr>
          <w:sz w:val="20"/>
          <w:szCs w:val="20"/>
        </w:rPr>
        <w:t>Active ageing means helping people stay in charge of their own lives for as long as possible as they age and, where possible, to contribute to the economy and society.</w:t>
      </w:r>
      <w:r>
        <w:rPr>
          <w:sz w:val="20"/>
          <w:szCs w:val="20"/>
        </w:rPr>
        <w:t xml:space="preserve">  </w:t>
      </w:r>
      <w:r w:rsidRPr="009C28DB">
        <w:rPr>
          <w:i/>
          <w:sz w:val="20"/>
          <w:szCs w:val="20"/>
        </w:rPr>
        <w:t>DG Employment, Social Affairs and Inclusion</w:t>
      </w:r>
    </w:p>
    <w:p w:rsidR="009C28DB" w:rsidRDefault="009C28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B" w:rsidRDefault="009C2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49091"/>
      <w:docPartObj>
        <w:docPartGallery w:val="Watermarks"/>
        <w:docPartUnique/>
      </w:docPartObj>
    </w:sdtPr>
    <w:sdtEndPr/>
    <w:sdtContent>
      <w:p w:rsidR="009C28DB" w:rsidRDefault="00F17FE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B" w:rsidRDefault="009C2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8D5"/>
    <w:multiLevelType w:val="hybridMultilevel"/>
    <w:tmpl w:val="1678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A54D7"/>
    <w:multiLevelType w:val="hybridMultilevel"/>
    <w:tmpl w:val="D77EB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C1CEC"/>
    <w:multiLevelType w:val="hybridMultilevel"/>
    <w:tmpl w:val="1668D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A795A"/>
    <w:multiLevelType w:val="hybridMultilevel"/>
    <w:tmpl w:val="FF1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D5DA0"/>
    <w:multiLevelType w:val="hybridMultilevel"/>
    <w:tmpl w:val="C398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9604C"/>
    <w:multiLevelType w:val="hybridMultilevel"/>
    <w:tmpl w:val="AC5A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22E1"/>
    <w:multiLevelType w:val="hybridMultilevel"/>
    <w:tmpl w:val="B1686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E1CBD"/>
    <w:multiLevelType w:val="hybridMultilevel"/>
    <w:tmpl w:val="D77EB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86F36"/>
    <w:multiLevelType w:val="hybridMultilevel"/>
    <w:tmpl w:val="1A544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45"/>
    <w:rsid w:val="000753B3"/>
    <w:rsid w:val="000B5A15"/>
    <w:rsid w:val="00162303"/>
    <w:rsid w:val="001B3680"/>
    <w:rsid w:val="001E4EF8"/>
    <w:rsid w:val="00250B0A"/>
    <w:rsid w:val="002C6DBB"/>
    <w:rsid w:val="002E5659"/>
    <w:rsid w:val="002E7A2D"/>
    <w:rsid w:val="00331B15"/>
    <w:rsid w:val="00365803"/>
    <w:rsid w:val="0048039D"/>
    <w:rsid w:val="004B6FEA"/>
    <w:rsid w:val="004E44AB"/>
    <w:rsid w:val="005D3218"/>
    <w:rsid w:val="006C543A"/>
    <w:rsid w:val="0077537D"/>
    <w:rsid w:val="007E1845"/>
    <w:rsid w:val="0086289B"/>
    <w:rsid w:val="008C4620"/>
    <w:rsid w:val="00967D95"/>
    <w:rsid w:val="009C28DB"/>
    <w:rsid w:val="00A0337C"/>
    <w:rsid w:val="00A156B9"/>
    <w:rsid w:val="00A405FE"/>
    <w:rsid w:val="00A55724"/>
    <w:rsid w:val="00B51B66"/>
    <w:rsid w:val="00B928C0"/>
    <w:rsid w:val="00BF6B04"/>
    <w:rsid w:val="00C37487"/>
    <w:rsid w:val="00C44644"/>
    <w:rsid w:val="00C44ECA"/>
    <w:rsid w:val="00CC7E04"/>
    <w:rsid w:val="00D12BCD"/>
    <w:rsid w:val="00D47031"/>
    <w:rsid w:val="00DF6E65"/>
    <w:rsid w:val="00E402FD"/>
    <w:rsid w:val="00F17FE2"/>
    <w:rsid w:val="00F23FA8"/>
    <w:rsid w:val="00F36AD6"/>
    <w:rsid w:val="00F7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439078-2690-463F-8B53-C014DCB1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FD"/>
    <w:rPr>
      <w:rFonts w:cs="Times New Roman"/>
      <w:szCs w:val="24"/>
      <w:lang w:eastAsia="en-GB"/>
    </w:rPr>
  </w:style>
  <w:style w:type="paragraph" w:styleId="Heading1">
    <w:name w:val="heading 1"/>
    <w:basedOn w:val="Normal"/>
    <w:next w:val="Normal"/>
    <w:link w:val="Heading1Char"/>
    <w:uiPriority w:val="9"/>
    <w:qFormat/>
    <w:rsid w:val="002E5659"/>
    <w:pPr>
      <w:keepNext/>
      <w:keepLines/>
      <w:spacing w:before="240" w:after="240"/>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3B3"/>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C4620"/>
    <w:pPr>
      <w:keepNext/>
      <w:keepLines/>
      <w:spacing w:before="120" w:after="120" w:line="360" w:lineRule="auto"/>
      <w:outlineLvl w:val="2"/>
    </w:pPr>
    <w:rPr>
      <w:rFonts w:ascii="Calibri" w:hAnsi="Calibri" w:cs="Arial"/>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4620"/>
    <w:rPr>
      <w:rFonts w:ascii="Calibri" w:hAnsi="Calibri" w:cs="Arial"/>
      <w:b/>
      <w:bCs/>
      <w:color w:val="4F81BD"/>
      <w:sz w:val="24"/>
      <w:szCs w:val="24"/>
    </w:rPr>
  </w:style>
  <w:style w:type="character" w:customStyle="1" w:styleId="Heading1Char">
    <w:name w:val="Heading 1 Char"/>
    <w:basedOn w:val="DefaultParagraphFont"/>
    <w:link w:val="Heading1"/>
    <w:uiPriority w:val="9"/>
    <w:rsid w:val="002E5659"/>
    <w:rPr>
      <w:rFonts w:ascii="Verdana" w:eastAsiaTheme="majorEastAsia" w:hAnsi="Verdana"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0753B3"/>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9C28DB"/>
    <w:pPr>
      <w:tabs>
        <w:tab w:val="center" w:pos="4513"/>
        <w:tab w:val="right" w:pos="9026"/>
      </w:tabs>
      <w:spacing w:before="0" w:after="0"/>
    </w:pPr>
  </w:style>
  <w:style w:type="character" w:customStyle="1" w:styleId="HeaderChar">
    <w:name w:val="Header Char"/>
    <w:basedOn w:val="DefaultParagraphFont"/>
    <w:link w:val="Header"/>
    <w:uiPriority w:val="99"/>
    <w:rsid w:val="009C28DB"/>
    <w:rPr>
      <w:rFonts w:cs="Times New Roman"/>
      <w:szCs w:val="24"/>
      <w:lang w:eastAsia="en-GB"/>
    </w:rPr>
  </w:style>
  <w:style w:type="paragraph" w:styleId="Footer">
    <w:name w:val="footer"/>
    <w:basedOn w:val="Normal"/>
    <w:link w:val="FooterChar"/>
    <w:uiPriority w:val="99"/>
    <w:unhideWhenUsed/>
    <w:rsid w:val="009C28DB"/>
    <w:pPr>
      <w:tabs>
        <w:tab w:val="center" w:pos="4513"/>
        <w:tab w:val="right" w:pos="9026"/>
      </w:tabs>
      <w:spacing w:before="0" w:after="0"/>
    </w:pPr>
  </w:style>
  <w:style w:type="character" w:customStyle="1" w:styleId="FooterChar">
    <w:name w:val="Footer Char"/>
    <w:basedOn w:val="DefaultParagraphFont"/>
    <w:link w:val="Footer"/>
    <w:uiPriority w:val="99"/>
    <w:rsid w:val="009C28DB"/>
    <w:rPr>
      <w:rFonts w:cs="Times New Roman"/>
      <w:szCs w:val="24"/>
      <w:lang w:eastAsia="en-GB"/>
    </w:rPr>
  </w:style>
  <w:style w:type="paragraph" w:styleId="NormalWeb">
    <w:name w:val="Normal (Web)"/>
    <w:basedOn w:val="Normal"/>
    <w:uiPriority w:val="99"/>
    <w:semiHidden/>
    <w:unhideWhenUsed/>
    <w:rsid w:val="009C28DB"/>
    <w:pPr>
      <w:spacing w:before="100" w:beforeAutospacing="1" w:after="100" w:afterAutospacing="1"/>
    </w:pPr>
    <w:rPr>
      <w:rFonts w:ascii="Times New Roman" w:eastAsia="Times New Roman" w:hAnsi="Times New Roman"/>
      <w:sz w:val="24"/>
    </w:rPr>
  </w:style>
  <w:style w:type="paragraph" w:styleId="FootnoteText">
    <w:name w:val="footnote text"/>
    <w:basedOn w:val="Normal"/>
    <w:link w:val="FootnoteTextChar"/>
    <w:uiPriority w:val="99"/>
    <w:semiHidden/>
    <w:unhideWhenUsed/>
    <w:rsid w:val="009C28DB"/>
    <w:pPr>
      <w:spacing w:before="0" w:after="0"/>
    </w:pPr>
    <w:rPr>
      <w:sz w:val="20"/>
      <w:szCs w:val="20"/>
    </w:rPr>
  </w:style>
  <w:style w:type="character" w:customStyle="1" w:styleId="FootnoteTextChar">
    <w:name w:val="Footnote Text Char"/>
    <w:basedOn w:val="DefaultParagraphFont"/>
    <w:link w:val="FootnoteText"/>
    <w:uiPriority w:val="99"/>
    <w:semiHidden/>
    <w:rsid w:val="009C28DB"/>
    <w:rPr>
      <w:rFonts w:cs="Times New Roman"/>
      <w:sz w:val="20"/>
      <w:szCs w:val="20"/>
      <w:lang w:eastAsia="en-GB"/>
    </w:rPr>
  </w:style>
  <w:style w:type="character" w:styleId="FootnoteReference">
    <w:name w:val="footnote reference"/>
    <w:basedOn w:val="DefaultParagraphFont"/>
    <w:uiPriority w:val="99"/>
    <w:semiHidden/>
    <w:unhideWhenUsed/>
    <w:rsid w:val="009C28DB"/>
    <w:rPr>
      <w:vertAlign w:val="superscript"/>
    </w:rPr>
  </w:style>
  <w:style w:type="table" w:styleId="TableGrid">
    <w:name w:val="Table Grid"/>
    <w:basedOn w:val="TableNormal"/>
    <w:uiPriority w:val="39"/>
    <w:rsid w:val="001E4EF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ASPIRE Workplan </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18011811023623"/>
          <c:y val="0.15388455414328883"/>
          <c:w val="0.84354210411198605"/>
          <c:h val="0.82392684273013539"/>
        </c:manualLayout>
      </c:layout>
      <c:barChart>
        <c:barDir val="bar"/>
        <c:grouping val="stacked"/>
        <c:varyColors val="0"/>
        <c:ser>
          <c:idx val="0"/>
          <c:order val="0"/>
          <c:tx>
            <c:strRef>
              <c:f>Sheet1!$B$3</c:f>
              <c:strCache>
                <c:ptCount val="1"/>
                <c:pt idx="0">
                  <c:v>Start date</c:v>
                </c:pt>
              </c:strCache>
            </c:strRef>
          </c:tx>
          <c:spPr>
            <a:noFill/>
            <a:ln>
              <a:noFill/>
            </a:ln>
            <a:effectLst/>
          </c:spPr>
          <c:invertIfNegative val="0"/>
          <c:cat>
            <c:strRef>
              <c:f>Sheet1!$A$4:$A$17</c:f>
              <c:strCache>
                <c:ptCount val="14"/>
                <c:pt idx="0">
                  <c:v>1 Management</c:v>
                </c:pt>
                <c:pt idx="1">
                  <c:v>Meeting Italy</c:v>
                </c:pt>
                <c:pt idx="2">
                  <c:v>Meeting Poland</c:v>
                </c:pt>
                <c:pt idx="3">
                  <c:v>Meeting Spain</c:v>
                </c:pt>
                <c:pt idx="4">
                  <c:v>Meeting Brussels</c:v>
                </c:pt>
                <c:pt idx="5">
                  <c:v>2 Dissemination</c:v>
                </c:pt>
                <c:pt idx="6">
                  <c:v>Main dissemination</c:v>
                </c:pt>
                <c:pt idx="7">
                  <c:v>3 Desk Research</c:v>
                </c:pt>
                <c:pt idx="8">
                  <c:v>4 Qualitative interviews</c:v>
                </c:pt>
                <c:pt idx="9">
                  <c:v>5 Workshops</c:v>
                </c:pt>
                <c:pt idx="10">
                  <c:v>6 Data Analysis</c:v>
                </c:pt>
                <c:pt idx="11">
                  <c:v>7 Training materials</c:v>
                </c:pt>
                <c:pt idx="12">
                  <c:v>8 Revise materials</c:v>
                </c:pt>
                <c:pt idx="13">
                  <c:v>9 Evaluation</c:v>
                </c:pt>
              </c:strCache>
            </c:strRef>
          </c:cat>
          <c:val>
            <c:numRef>
              <c:f>Sheet1!$B$4:$B$17</c:f>
              <c:numCache>
                <c:formatCode>d\.m\.yy;@</c:formatCode>
                <c:ptCount val="14"/>
                <c:pt idx="0">
                  <c:v>42736</c:v>
                </c:pt>
                <c:pt idx="1">
                  <c:v>42736</c:v>
                </c:pt>
                <c:pt idx="2">
                  <c:v>43009</c:v>
                </c:pt>
                <c:pt idx="3">
                  <c:v>43160</c:v>
                </c:pt>
                <c:pt idx="4">
                  <c:v>43435</c:v>
                </c:pt>
                <c:pt idx="5">
                  <c:v>42736</c:v>
                </c:pt>
                <c:pt idx="6">
                  <c:v>43252</c:v>
                </c:pt>
                <c:pt idx="7">
                  <c:v>42736</c:v>
                </c:pt>
                <c:pt idx="8">
                  <c:v>42887</c:v>
                </c:pt>
                <c:pt idx="9">
                  <c:v>43009</c:v>
                </c:pt>
                <c:pt idx="10">
                  <c:v>43160</c:v>
                </c:pt>
                <c:pt idx="11">
                  <c:v>43252</c:v>
                </c:pt>
                <c:pt idx="12">
                  <c:v>43344</c:v>
                </c:pt>
                <c:pt idx="13">
                  <c:v>42736</c:v>
                </c:pt>
              </c:numCache>
            </c:numRef>
          </c:val>
        </c:ser>
        <c:ser>
          <c:idx val="1"/>
          <c:order val="1"/>
          <c:tx>
            <c:strRef>
              <c:f>Sheet1!$C$3</c:f>
              <c:strCache>
                <c:ptCount val="1"/>
                <c:pt idx="0">
                  <c:v>Duration days</c:v>
                </c:pt>
              </c:strCache>
            </c:strRef>
          </c:tx>
          <c:spPr>
            <a:solidFill>
              <a:schemeClr val="accent2"/>
            </a:solidFill>
            <a:ln>
              <a:noFill/>
            </a:ln>
            <a:effectLst/>
          </c:spPr>
          <c:invertIfNegative val="0"/>
          <c:cat>
            <c:strRef>
              <c:f>Sheet1!$A$4:$A$17</c:f>
              <c:strCache>
                <c:ptCount val="14"/>
                <c:pt idx="0">
                  <c:v>1 Management</c:v>
                </c:pt>
                <c:pt idx="1">
                  <c:v>Meeting Italy</c:v>
                </c:pt>
                <c:pt idx="2">
                  <c:v>Meeting Poland</c:v>
                </c:pt>
                <c:pt idx="3">
                  <c:v>Meeting Spain</c:v>
                </c:pt>
                <c:pt idx="4">
                  <c:v>Meeting Brussels</c:v>
                </c:pt>
                <c:pt idx="5">
                  <c:v>2 Dissemination</c:v>
                </c:pt>
                <c:pt idx="6">
                  <c:v>Main dissemination</c:v>
                </c:pt>
                <c:pt idx="7">
                  <c:v>3 Desk Research</c:v>
                </c:pt>
                <c:pt idx="8">
                  <c:v>4 Qualitative interviews</c:v>
                </c:pt>
                <c:pt idx="9">
                  <c:v>5 Workshops</c:v>
                </c:pt>
                <c:pt idx="10">
                  <c:v>6 Data Analysis</c:v>
                </c:pt>
                <c:pt idx="11">
                  <c:v>7 Training materials</c:v>
                </c:pt>
                <c:pt idx="12">
                  <c:v>8 Revise materials</c:v>
                </c:pt>
                <c:pt idx="13">
                  <c:v>9 Evaluation</c:v>
                </c:pt>
              </c:strCache>
            </c:strRef>
          </c:cat>
          <c:val>
            <c:numRef>
              <c:f>Sheet1!$C$4:$C$17</c:f>
              <c:numCache>
                <c:formatCode>General</c:formatCode>
                <c:ptCount val="14"/>
                <c:pt idx="0">
                  <c:v>729</c:v>
                </c:pt>
                <c:pt idx="1">
                  <c:v>7</c:v>
                </c:pt>
                <c:pt idx="2">
                  <c:v>7</c:v>
                </c:pt>
                <c:pt idx="3">
                  <c:v>7</c:v>
                </c:pt>
                <c:pt idx="4">
                  <c:v>7</c:v>
                </c:pt>
                <c:pt idx="5">
                  <c:v>729</c:v>
                </c:pt>
                <c:pt idx="6">
                  <c:v>210</c:v>
                </c:pt>
                <c:pt idx="7">
                  <c:v>180</c:v>
                </c:pt>
                <c:pt idx="8">
                  <c:v>150</c:v>
                </c:pt>
                <c:pt idx="9">
                  <c:v>180</c:v>
                </c:pt>
                <c:pt idx="10">
                  <c:v>120</c:v>
                </c:pt>
                <c:pt idx="11">
                  <c:v>120</c:v>
                </c:pt>
                <c:pt idx="12">
                  <c:v>120</c:v>
                </c:pt>
                <c:pt idx="13">
                  <c:v>729</c:v>
                </c:pt>
              </c:numCache>
            </c:numRef>
          </c:val>
        </c:ser>
        <c:dLbls>
          <c:showLegendKey val="0"/>
          <c:showVal val="0"/>
          <c:showCatName val="0"/>
          <c:showSerName val="0"/>
          <c:showPercent val="0"/>
          <c:showBubbleSize val="0"/>
        </c:dLbls>
        <c:gapWidth val="150"/>
        <c:overlap val="100"/>
        <c:axId val="368280976"/>
        <c:axId val="368282544"/>
      </c:barChart>
      <c:catAx>
        <c:axId val="368280976"/>
        <c:scaling>
          <c:orientation val="maxMin"/>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82544"/>
        <c:crosses val="autoZero"/>
        <c:auto val="1"/>
        <c:lblAlgn val="ctr"/>
        <c:lblOffset val="100"/>
        <c:noMultiLvlLbl val="0"/>
      </c:catAx>
      <c:valAx>
        <c:axId val="368282544"/>
        <c:scaling>
          <c:orientation val="minMax"/>
          <c:max val="43464"/>
          <c:min val="42736"/>
        </c:scaling>
        <c:delete val="0"/>
        <c:axPos val="t"/>
        <c:majorGridlines>
          <c:spPr>
            <a:ln w="1587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d\.m\.yy;@" sourceLinked="0"/>
        <c:majorTickMark val="none"/>
        <c:minorTickMark val="none"/>
        <c:tickLblPos val="low"/>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80976"/>
        <c:crosses val="autoZero"/>
        <c:crossBetween val="between"/>
        <c:majorUnit val="90"/>
        <c:min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6B14-5FE7-4011-9826-87435D99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Stephen McNair</cp:lastModifiedBy>
  <cp:revision>11</cp:revision>
  <dcterms:created xsi:type="dcterms:W3CDTF">2017-01-25T14:20:00Z</dcterms:created>
  <dcterms:modified xsi:type="dcterms:W3CDTF">2017-01-27T17:27:00Z</dcterms:modified>
</cp:coreProperties>
</file>