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E4C7" w14:textId="379B559C" w:rsidR="00410937" w:rsidRPr="00AE3778" w:rsidRDefault="00410937" w:rsidP="00410937">
      <w:pPr>
        <w:rPr>
          <w:color w:val="CC0000"/>
          <w:sz w:val="20"/>
          <w:szCs w:val="20"/>
          <w:lang w:val="en-GB"/>
        </w:rPr>
      </w:pPr>
      <w:r w:rsidRPr="00AE3778">
        <w:rPr>
          <w:i/>
          <w:noProof/>
          <w:color w:val="CC0000"/>
          <w:sz w:val="20"/>
          <w:szCs w:val="20"/>
        </w:rPr>
        <mc:AlternateContent>
          <mc:Choice Requires="wps">
            <w:drawing>
              <wp:anchor distT="0" distB="0" distL="114300" distR="114300" simplePos="0" relativeHeight="251659264" behindDoc="0" locked="0" layoutInCell="1" allowOverlap="1" wp14:anchorId="1F911439" wp14:editId="1BC1A3AE">
                <wp:simplePos x="0" y="0"/>
                <wp:positionH relativeFrom="column">
                  <wp:posOffset>-114300</wp:posOffset>
                </wp:positionH>
                <wp:positionV relativeFrom="paragraph">
                  <wp:posOffset>-114300</wp:posOffset>
                </wp:positionV>
                <wp:extent cx="457200" cy="571500"/>
                <wp:effectExtent l="0" t="0" r="0" b="0"/>
                <wp:wrapTight wrapText="bothSides">
                  <wp:wrapPolygon edited="0">
                    <wp:start x="0" y="0"/>
                    <wp:lineTo x="21600" y="0"/>
                    <wp:lineTo x="21600" y="21600"/>
                    <wp:lineTo x="0" y="21600"/>
                    <wp:lineTo x="0" y="0"/>
                  </wp:wrapPolygon>
                </wp:wrapTight>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8397" w14:textId="77777777" w:rsidR="00AD05D9" w:rsidRDefault="00AD05D9" w:rsidP="00410937">
                            <w:r>
                              <w:rPr>
                                <w:i/>
                                <w:noProof/>
                                <w:color w:val="CC0000"/>
                                <w:sz w:val="20"/>
                                <w:szCs w:val="20"/>
                              </w:rPr>
                              <w:drawing>
                                <wp:inline distT="0" distB="0" distL="0" distR="0" wp14:anchorId="2E2D4DAA" wp14:editId="1B0947BB">
                                  <wp:extent cx="368300" cy="368300"/>
                                  <wp:effectExtent l="0" t="0" r="12700" b="12700"/>
                                  <wp:docPr id="5" name="Immagine 5" descr="logo_twitter_adap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witter_adapt_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11439" id="_x0000_t202" coordsize="21600,21600" o:spt="202" path="m0,0l0,21600,21600,21600,21600,0xe">
                <v:stroke joinstyle="miter"/>
                <v:path gradientshapeok="t" o:connecttype="rect"/>
              </v:shapetype>
              <v:shape id="Casella di testo 6" o:spid="_x0000_s1026" type="#_x0000_t202" style="position:absolute;margin-left:-9pt;margin-top:-8.95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" filled="f" stroked="f">
                <v:textbox inset=",7.2pt,,7.2pt">
                  <w:txbxContent>
                    <w:p w14:paraId="5D5C8397" w14:textId="77777777" w:rsidR="00AD05D9" w:rsidRDefault="00AD05D9" w:rsidP="00410937">
                      <w:r>
                        <w:rPr>
                          <w:i/>
                          <w:noProof/>
                          <w:color w:val="CC0000"/>
                          <w:sz w:val="20"/>
                          <w:szCs w:val="20"/>
                        </w:rPr>
                        <w:drawing>
                          <wp:inline distT="0" distB="0" distL="0" distR="0" wp14:anchorId="2E2D4DAA" wp14:editId="1B0947BB">
                            <wp:extent cx="368300" cy="368300"/>
                            <wp:effectExtent l="0" t="0" r="12700" b="12700"/>
                            <wp:docPr id="5" name="Immagine 5" descr="logo_twitter_adap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witter_adapt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v:textbox>
                <w10:wrap type="tight"/>
              </v:shape>
            </w:pict>
          </mc:Fallback>
        </mc:AlternateContent>
      </w:r>
      <w:r w:rsidRPr="00AE3778">
        <w:rPr>
          <w:i/>
          <w:color w:val="CC0000"/>
          <w:sz w:val="20"/>
          <w:szCs w:val="20"/>
          <w:lang w:val="en-GB"/>
        </w:rPr>
        <w:t>www.adaptinternational.it</w:t>
      </w:r>
      <w:r w:rsidRPr="00AE3778">
        <w:rPr>
          <w:color w:val="CC0000"/>
          <w:sz w:val="20"/>
          <w:szCs w:val="20"/>
          <w:lang w:val="en-GB"/>
        </w:rPr>
        <w:t xml:space="preserve">, </w:t>
      </w:r>
      <w:r w:rsidRPr="00AE3778">
        <w:rPr>
          <w:i/>
          <w:color w:val="CC0000"/>
          <w:sz w:val="20"/>
          <w:szCs w:val="20"/>
          <w:lang w:val="en-GB"/>
        </w:rPr>
        <w:t>@</w:t>
      </w:r>
      <w:proofErr w:type="spellStart"/>
      <w:r w:rsidRPr="00AE3778">
        <w:rPr>
          <w:i/>
          <w:color w:val="CC0000"/>
          <w:sz w:val="20"/>
          <w:szCs w:val="20"/>
          <w:lang w:val="en-GB"/>
        </w:rPr>
        <w:t>ADAPT_bulletin</w:t>
      </w:r>
      <w:proofErr w:type="spellEnd"/>
      <w:r w:rsidRPr="00AE3778">
        <w:rPr>
          <w:color w:val="CC0000"/>
          <w:sz w:val="20"/>
          <w:szCs w:val="20"/>
          <w:lang w:val="en-GB"/>
        </w:rPr>
        <w:t xml:space="preserve">, xx </w:t>
      </w:r>
      <w:proofErr w:type="spellStart"/>
      <w:r w:rsidR="00D017FD">
        <w:rPr>
          <w:color w:val="CC0000"/>
          <w:sz w:val="20"/>
          <w:szCs w:val="20"/>
          <w:lang w:val="en-GB"/>
        </w:rPr>
        <w:t>xx</w:t>
      </w:r>
      <w:proofErr w:type="spellEnd"/>
      <w:r w:rsidRPr="00AE3778">
        <w:rPr>
          <w:color w:val="CC0000"/>
          <w:sz w:val="20"/>
          <w:szCs w:val="20"/>
          <w:lang w:val="en-GB"/>
        </w:rPr>
        <w:t xml:space="preserve"> 2017</w:t>
      </w:r>
    </w:p>
    <w:p w14:paraId="509C7677" w14:textId="77777777" w:rsidR="00410937" w:rsidRPr="00AE3778" w:rsidRDefault="00410937" w:rsidP="00410937">
      <w:pPr>
        <w:rPr>
          <w:color w:val="CC0000"/>
          <w:lang w:val="en-GB"/>
        </w:rPr>
      </w:pPr>
    </w:p>
    <w:p w14:paraId="1D799AB5" w14:textId="77777777" w:rsidR="00410937" w:rsidRPr="00AE3778" w:rsidRDefault="00410937" w:rsidP="00410937">
      <w:pPr>
        <w:rPr>
          <w:color w:val="CC0000"/>
          <w:lang w:val="en-GB"/>
        </w:rPr>
      </w:pPr>
    </w:p>
    <w:p w14:paraId="5D30E5AC" w14:textId="77777777" w:rsidR="00410937" w:rsidRPr="00AE3778" w:rsidRDefault="00410937" w:rsidP="00410937">
      <w:pPr>
        <w:rPr>
          <w:color w:val="CC0000"/>
          <w:lang w:val="en-GB"/>
        </w:rPr>
      </w:pPr>
    </w:p>
    <w:p w14:paraId="37E7E21C" w14:textId="77777777" w:rsidR="00410937" w:rsidRPr="00AE3778" w:rsidRDefault="00410937" w:rsidP="00410937">
      <w:pPr>
        <w:rPr>
          <w:color w:val="CC0000"/>
          <w:lang w:val="en-GB"/>
        </w:rPr>
      </w:pPr>
    </w:p>
    <w:p w14:paraId="3A88C1B7" w14:textId="74736437" w:rsidR="00AE3778" w:rsidRPr="00AE3778" w:rsidRDefault="00390F28" w:rsidP="00410937">
      <w:pPr>
        <w:rPr>
          <w:b/>
          <w:color w:val="808080" w:themeColor="background1" w:themeShade="80"/>
          <w:sz w:val="32"/>
          <w:szCs w:val="32"/>
          <w:lang w:val="en-GB"/>
        </w:rPr>
      </w:pPr>
      <w:r w:rsidRPr="00AE3778">
        <w:rPr>
          <w:b/>
          <w:color w:val="808080" w:themeColor="background1" w:themeShade="80"/>
          <w:sz w:val="32"/>
          <w:szCs w:val="32"/>
          <w:lang w:val="en-GB"/>
        </w:rPr>
        <w:t>ASPIRE – Active Ageing through Social Partnership and Industrial Relations in Europe *</w:t>
      </w:r>
    </w:p>
    <w:p w14:paraId="6E93C218" w14:textId="7DDF3A04" w:rsidR="00390F28" w:rsidRPr="00AE3778" w:rsidRDefault="00627FB4" w:rsidP="00410937">
      <w:pPr>
        <w:rPr>
          <w:b/>
          <w:color w:val="CC0000"/>
          <w:sz w:val="44"/>
          <w:szCs w:val="44"/>
          <w:lang w:val="en-GB"/>
        </w:rPr>
      </w:pPr>
      <w:r>
        <w:rPr>
          <w:b/>
          <w:color w:val="CC0000"/>
          <w:sz w:val="44"/>
          <w:szCs w:val="44"/>
          <w:lang w:val="en-GB"/>
        </w:rPr>
        <w:t>Title…</w:t>
      </w:r>
    </w:p>
    <w:p w14:paraId="29EBD58D" w14:textId="77777777" w:rsidR="00410937" w:rsidRPr="00AE3778" w:rsidRDefault="00410937" w:rsidP="00410937">
      <w:pPr>
        <w:rPr>
          <w:b/>
          <w:color w:val="CC0000"/>
          <w:lang w:val="en-GB"/>
        </w:rPr>
      </w:pPr>
    </w:p>
    <w:p w14:paraId="576C57A4" w14:textId="58E96020" w:rsidR="00410937" w:rsidRPr="00AE3778" w:rsidRDefault="00410937" w:rsidP="00410937">
      <w:pPr>
        <w:rPr>
          <w:color w:val="CC0000"/>
          <w:sz w:val="32"/>
          <w:szCs w:val="32"/>
          <w:lang w:val="en-GB"/>
        </w:rPr>
      </w:pPr>
      <w:r w:rsidRPr="00AE3778">
        <w:rPr>
          <w:color w:val="CC0000"/>
          <w:sz w:val="32"/>
          <w:szCs w:val="32"/>
          <w:lang w:val="en-GB"/>
        </w:rPr>
        <w:t xml:space="preserve">by </w:t>
      </w:r>
      <w:r w:rsidR="00627FB4">
        <w:rPr>
          <w:color w:val="CC0000"/>
          <w:sz w:val="32"/>
          <w:szCs w:val="32"/>
          <w:lang w:val="en-GB"/>
        </w:rPr>
        <w:t>Name Surname</w:t>
      </w:r>
    </w:p>
    <w:p w14:paraId="726B0B1D" w14:textId="77777777" w:rsidR="00410937" w:rsidRPr="00AE3778" w:rsidRDefault="00410937" w:rsidP="00410937">
      <w:pPr>
        <w:rPr>
          <w:color w:val="CC0000"/>
          <w:sz w:val="32"/>
          <w:szCs w:val="32"/>
          <w:lang w:val="en-GB"/>
        </w:rPr>
      </w:pPr>
    </w:p>
    <w:p w14:paraId="7F57C3CA" w14:textId="77777777" w:rsidR="00410702" w:rsidRPr="00AE3778" w:rsidRDefault="00410702" w:rsidP="00410702">
      <w:pPr>
        <w:jc w:val="both"/>
        <w:rPr>
          <w:rFonts w:ascii="Times" w:hAnsi="Times"/>
          <w:lang w:val="en-GB"/>
        </w:rPr>
      </w:pPr>
    </w:p>
    <w:p w14:paraId="3242040F" w14:textId="061FB2CF" w:rsidR="00AE3778" w:rsidRPr="00AE3778" w:rsidRDefault="00627FB4" w:rsidP="00627FB4">
      <w:pPr>
        <w:jc w:val="both"/>
        <w:rPr>
          <w:lang w:val="en-GB"/>
        </w:rPr>
      </w:pPr>
      <w:r>
        <w:rPr>
          <w:b/>
          <w:lang w:val="en-GB"/>
        </w:rPr>
        <w:t>Text as the example that follows</w:t>
      </w:r>
      <w:proofErr w:type="gramStart"/>
      <w:r>
        <w:rPr>
          <w:b/>
          <w:lang w:val="en-GB"/>
        </w:rPr>
        <w:t>…..</w:t>
      </w:r>
      <w:proofErr w:type="gramEnd"/>
      <w:r w:rsidR="00AE3778" w:rsidRPr="00AE3778">
        <w:rPr>
          <w:b/>
          <w:lang w:val="en-GB"/>
        </w:rPr>
        <w:t>Earlier this year, European level organisations representing employers and labour unions signed a framework agreement to promote social dialogue at the national, industrial and organisational levels on measures to address workplace ageism and make it easier for older workers to stay in the labour market until they reach pension age</w:t>
      </w:r>
      <w:r w:rsidR="00AE3778" w:rsidRPr="00AE3778">
        <w:rPr>
          <w:lang w:val="en-GB"/>
        </w:rPr>
        <w:t xml:space="preserve">. At the same time, the agreement called for employers and unions to work together </w:t>
      </w:r>
      <w:proofErr w:type="gramStart"/>
      <w:r w:rsidR="00AE3778" w:rsidRPr="00AE3778">
        <w:rPr>
          <w:lang w:val="en-GB"/>
        </w:rPr>
        <w:t>in order to</w:t>
      </w:r>
      <w:proofErr w:type="gramEnd"/>
      <w:r w:rsidR="00AE3778" w:rsidRPr="00AE3778">
        <w:rPr>
          <w:lang w:val="en-GB"/>
        </w:rPr>
        <w:t xml:space="preserve"> address youth unemployment which in some countries is as high as over half the under 25’s. Social partners recognised the impact which demographic change was having on both employers and workers and the agreement represented a commitment to work together to tailor European labour markets for ageing societies.</w:t>
      </w:r>
      <w:r>
        <w:rPr>
          <w:lang w:val="en-GB"/>
        </w:rPr>
        <w:t xml:space="preserve"> </w:t>
      </w:r>
      <w:r w:rsidR="00AE3778" w:rsidRPr="00AE3778">
        <w:rPr>
          <w:b/>
          <w:lang w:val="en-GB"/>
        </w:rPr>
        <w:t>The agreement also represented a sea change to how social partners manage older workers.</w:t>
      </w:r>
      <w:r w:rsidR="00AE3778" w:rsidRPr="00AE3778">
        <w:rPr>
          <w:lang w:val="en-GB"/>
        </w:rPr>
        <w:t xml:space="preserve">  For most of the twentieth century, employers and unions had also worked together- but the aim of the collaboration was to remove older workers early from the labour market rather than to help them to make it to retirement age.  </w:t>
      </w:r>
    </w:p>
    <w:p w14:paraId="6551657B" w14:textId="77777777" w:rsidR="00AE3778" w:rsidRPr="00AE3778" w:rsidRDefault="00AE3778" w:rsidP="00AE3778">
      <w:pPr>
        <w:rPr>
          <w:lang w:val="en-GB"/>
        </w:rPr>
      </w:pPr>
      <w:bookmarkStart w:id="0" w:name="_GoBack"/>
      <w:bookmarkEnd w:id="0"/>
    </w:p>
    <w:p w14:paraId="29A2790F" w14:textId="5340AFD1" w:rsidR="00AE3778" w:rsidRPr="00954B0A" w:rsidRDefault="00627FB4" w:rsidP="00AE3778">
      <w:pPr>
        <w:jc w:val="right"/>
        <w:rPr>
          <w:lang w:val="en-GB"/>
        </w:rPr>
      </w:pPr>
      <w:r>
        <w:rPr>
          <w:lang w:val="en-GB"/>
        </w:rPr>
        <w:t>Name</w:t>
      </w:r>
      <w:r w:rsidR="00AE3778" w:rsidRPr="00954B0A">
        <w:rPr>
          <w:lang w:val="en-GB"/>
        </w:rPr>
        <w:t xml:space="preserve"> </w:t>
      </w:r>
      <w:r>
        <w:rPr>
          <w:lang w:val="en-GB"/>
        </w:rPr>
        <w:t>Surname</w:t>
      </w:r>
    </w:p>
    <w:p w14:paraId="1E9B0252" w14:textId="3B09BA8E" w:rsidR="00AE3778" w:rsidRPr="00954B0A" w:rsidRDefault="00627FB4" w:rsidP="00AE3778">
      <w:pPr>
        <w:jc w:val="right"/>
        <w:rPr>
          <w:lang w:val="en-GB"/>
        </w:rPr>
      </w:pPr>
      <w:r>
        <w:rPr>
          <w:lang w:val="en-GB"/>
        </w:rPr>
        <w:t>Name of the University</w:t>
      </w:r>
    </w:p>
    <w:p w14:paraId="590B0479" w14:textId="534A91B4" w:rsidR="00AE3778" w:rsidRPr="00954B0A" w:rsidRDefault="00627FB4" w:rsidP="00AE3778">
      <w:pPr>
        <w:jc w:val="right"/>
        <w:rPr>
          <w:lang w:val="en-GB"/>
        </w:rPr>
      </w:pPr>
      <w:r>
        <w:rPr>
          <w:lang w:val="en-GB"/>
        </w:rPr>
        <w:t>Twitter account</w:t>
      </w:r>
    </w:p>
    <w:p w14:paraId="16B76F80" w14:textId="77777777" w:rsidR="00AE3778" w:rsidRDefault="00AE3778" w:rsidP="00AE3778">
      <w:pPr>
        <w:rPr>
          <w:b/>
          <w:lang w:val="en-GB"/>
        </w:rPr>
      </w:pPr>
    </w:p>
    <w:p w14:paraId="50AC5AB7" w14:textId="77777777" w:rsidR="00AE3778" w:rsidRPr="00AE3778" w:rsidRDefault="00AE3778" w:rsidP="00AE3778">
      <w:pPr>
        <w:rPr>
          <w:b/>
          <w:lang w:val="en-GB"/>
        </w:rPr>
      </w:pPr>
    </w:p>
    <w:p w14:paraId="163D374D" w14:textId="77777777" w:rsidR="00AE3778" w:rsidRPr="00AE3778" w:rsidRDefault="00AE3778" w:rsidP="00AE3778">
      <w:pPr>
        <w:jc w:val="both"/>
        <w:rPr>
          <w:color w:val="808080" w:themeColor="background1" w:themeShade="80"/>
          <w:sz w:val="20"/>
          <w:szCs w:val="20"/>
          <w:lang w:val="en-GB"/>
        </w:rPr>
      </w:pPr>
      <w:r w:rsidRPr="00AE3778">
        <w:rPr>
          <w:color w:val="808080" w:themeColor="background1" w:themeShade="80"/>
          <w:sz w:val="20"/>
          <w:szCs w:val="20"/>
          <w:lang w:val="en-GB"/>
        </w:rPr>
        <w:t>*The ASPIRE project (“Active Ageing through Social Partnership and Industrial Relations Expertise</w:t>
      </w:r>
      <w:proofErr w:type="gramStart"/>
      <w:r w:rsidRPr="00AE3778">
        <w:rPr>
          <w:color w:val="808080" w:themeColor="background1" w:themeShade="80"/>
          <w:sz w:val="20"/>
          <w:szCs w:val="20"/>
          <w:lang w:val="en-GB"/>
        </w:rPr>
        <w:t>”)  is</w:t>
      </w:r>
      <w:proofErr w:type="gramEnd"/>
      <w:r w:rsidRPr="00AE3778">
        <w:rPr>
          <w:color w:val="808080" w:themeColor="background1" w:themeShade="80"/>
          <w:sz w:val="20"/>
          <w:szCs w:val="20"/>
          <w:lang w:val="en-GB"/>
        </w:rPr>
        <w:t xml:space="preserve"> co-funded with the financial support of the European Commission, DG Employment, Social Affairs and Inclusion, budget heading VP/2016/004 (Grant agreement VS/2016/0379), Industrial Relations and Social Dialogue. </w:t>
      </w:r>
      <w:hyperlink r:id="rId9" w:history="1">
        <w:r w:rsidRPr="00AE3778">
          <w:rPr>
            <w:rStyle w:val="Collegamentoipertestuale"/>
            <w:color w:val="808080" w:themeColor="background1" w:themeShade="80"/>
            <w:sz w:val="20"/>
            <w:szCs w:val="20"/>
            <w:lang w:val="en-GB"/>
          </w:rPr>
          <w:t>Click here to learn more</w:t>
        </w:r>
      </w:hyperlink>
      <w:r w:rsidRPr="00AE3778">
        <w:rPr>
          <w:color w:val="808080" w:themeColor="background1" w:themeShade="80"/>
          <w:sz w:val="20"/>
          <w:szCs w:val="20"/>
          <w:lang w:val="en-GB"/>
        </w:rPr>
        <w:t>.</w:t>
      </w:r>
    </w:p>
    <w:p w14:paraId="1A49E2DE" w14:textId="77777777" w:rsidR="00AD05D9" w:rsidRPr="00AE3778" w:rsidRDefault="00AD05D9" w:rsidP="00075733">
      <w:pPr>
        <w:jc w:val="right"/>
        <w:rPr>
          <w:lang w:val="en-GB"/>
        </w:rPr>
      </w:pPr>
    </w:p>
    <w:sectPr w:rsidR="00AD05D9" w:rsidRPr="00AE3778" w:rsidSect="00AD05D9">
      <w:headerReference w:type="default" r:id="rId10"/>
      <w:footerReference w:type="even"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51929" w14:textId="77777777" w:rsidR="007A776C" w:rsidRDefault="007A776C">
      <w:r>
        <w:separator/>
      </w:r>
    </w:p>
  </w:endnote>
  <w:endnote w:type="continuationSeparator" w:id="0">
    <w:p w14:paraId="28EEDAA0" w14:textId="77777777" w:rsidR="007A776C" w:rsidRDefault="007A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BBC5" w14:textId="77777777" w:rsidR="00AD05D9" w:rsidRDefault="00AD05D9" w:rsidP="00AD05D9">
    <w:pPr>
      <w:framePr w:wrap="around" w:vAnchor="text" w:hAnchor="margin" w:xAlign="right" w:y="1"/>
    </w:pPr>
    <w:r>
      <w:fldChar w:fldCharType="begin"/>
    </w:r>
    <w:r>
      <w:instrText xml:space="preserve">PAGE  </w:instrText>
    </w:r>
    <w:r>
      <w:fldChar w:fldCharType="end"/>
    </w:r>
  </w:p>
  <w:p w14:paraId="792C3D05" w14:textId="77777777" w:rsidR="00AD05D9" w:rsidRDefault="00AD05D9" w:rsidP="00AD05D9">
    <w:pPr>
      <w:ind w:right="360"/>
    </w:pPr>
  </w:p>
  <w:p w14:paraId="312DDB75" w14:textId="77777777" w:rsidR="00AD05D9" w:rsidRDefault="00AD05D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11454" w14:textId="77777777" w:rsidR="00AD05D9" w:rsidRPr="0078652F" w:rsidRDefault="00AD05D9" w:rsidP="00AD05D9">
    <w:pPr>
      <w:framePr w:wrap="around" w:vAnchor="text" w:hAnchor="margin" w:xAlign="right" w:y="1"/>
      <w:rPr>
        <w:color w:val="777777"/>
        <w:sz w:val="20"/>
        <w:szCs w:val="20"/>
      </w:rPr>
    </w:pPr>
    <w:r w:rsidRPr="0078652F">
      <w:rPr>
        <w:color w:val="777777"/>
        <w:sz w:val="20"/>
        <w:szCs w:val="20"/>
      </w:rPr>
      <w:fldChar w:fldCharType="begin"/>
    </w:r>
    <w:r w:rsidRPr="0078652F">
      <w:rPr>
        <w:color w:val="777777"/>
        <w:sz w:val="20"/>
        <w:szCs w:val="20"/>
      </w:rPr>
      <w:instrText xml:space="preserve">PAGE  </w:instrText>
    </w:r>
    <w:r w:rsidRPr="0078652F">
      <w:rPr>
        <w:color w:val="777777"/>
        <w:sz w:val="20"/>
        <w:szCs w:val="20"/>
      </w:rPr>
      <w:fldChar w:fldCharType="separate"/>
    </w:r>
    <w:r w:rsidR="00627FB4">
      <w:rPr>
        <w:noProof/>
        <w:color w:val="777777"/>
        <w:sz w:val="20"/>
        <w:szCs w:val="20"/>
      </w:rPr>
      <w:t>1</w:t>
    </w:r>
    <w:r w:rsidRPr="0078652F">
      <w:rPr>
        <w:color w:val="777777"/>
        <w:sz w:val="20"/>
        <w:szCs w:val="20"/>
      </w:rPr>
      <w:fldChar w:fldCharType="end"/>
    </w:r>
  </w:p>
  <w:p w14:paraId="7CD5CFC6" w14:textId="79B32E1A" w:rsidR="00AD05D9" w:rsidRPr="00CE7F9C" w:rsidRDefault="00390F28" w:rsidP="00390F28">
    <w:pPr>
      <w:ind w:right="360"/>
      <w:jc w:val="center"/>
      <w:rPr>
        <w:sz w:val="20"/>
        <w:szCs w:val="20"/>
      </w:rPr>
    </w:pPr>
    <w:r>
      <w:rPr>
        <w:noProof/>
        <w:sz w:val="20"/>
        <w:szCs w:val="20"/>
      </w:rPr>
      <w:drawing>
        <wp:inline distT="0" distB="0" distL="0" distR="0" wp14:anchorId="2083485A" wp14:editId="5E749B60">
          <wp:extent cx="3205497" cy="336790"/>
          <wp:effectExtent l="0" t="0" r="0" b="0"/>
          <wp:docPr id="4" name="Immagine 4" descr="Aspire_title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ire_title_ho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692" cy="342379"/>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E4E1C" w14:textId="77777777" w:rsidR="007A776C" w:rsidRDefault="007A776C">
      <w:r>
        <w:separator/>
      </w:r>
    </w:p>
  </w:footnote>
  <w:footnote w:type="continuationSeparator" w:id="0">
    <w:p w14:paraId="21E2760B" w14:textId="77777777" w:rsidR="007A776C" w:rsidRDefault="007A77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F1082" w14:textId="5808C709" w:rsidR="00390F28" w:rsidRDefault="00390F28" w:rsidP="00390F28">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9A5"/>
    <w:multiLevelType w:val="hybridMultilevel"/>
    <w:tmpl w:val="8278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9262CE"/>
    <w:multiLevelType w:val="hybridMultilevel"/>
    <w:tmpl w:val="8D4A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E34EA1"/>
    <w:multiLevelType w:val="hybridMultilevel"/>
    <w:tmpl w:val="69A4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C73550"/>
    <w:multiLevelType w:val="hybridMultilevel"/>
    <w:tmpl w:val="F8209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0326AB"/>
    <w:multiLevelType w:val="hybridMultilevel"/>
    <w:tmpl w:val="59023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92553A"/>
    <w:multiLevelType w:val="hybridMultilevel"/>
    <w:tmpl w:val="9E907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03510A"/>
    <w:multiLevelType w:val="hybridMultilevel"/>
    <w:tmpl w:val="5EF08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794B45"/>
    <w:multiLevelType w:val="hybridMultilevel"/>
    <w:tmpl w:val="935CD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9B55A4"/>
    <w:multiLevelType w:val="hybridMultilevel"/>
    <w:tmpl w:val="5EB6E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887BD7"/>
    <w:multiLevelType w:val="hybridMultilevel"/>
    <w:tmpl w:val="8004A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826B24"/>
    <w:multiLevelType w:val="hybridMultilevel"/>
    <w:tmpl w:val="1794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A45320"/>
    <w:multiLevelType w:val="hybridMultilevel"/>
    <w:tmpl w:val="6DD88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10"/>
  </w:num>
  <w:num w:numId="6">
    <w:abstractNumId w:val="3"/>
  </w:num>
  <w:num w:numId="7">
    <w:abstractNumId w:val="8"/>
  </w:num>
  <w:num w:numId="8">
    <w:abstractNumId w:val="11"/>
  </w:num>
  <w:num w:numId="9">
    <w:abstractNumId w:val="5"/>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37"/>
    <w:rsid w:val="0000792F"/>
    <w:rsid w:val="000143E1"/>
    <w:rsid w:val="00075733"/>
    <w:rsid w:val="0013466C"/>
    <w:rsid w:val="00390F28"/>
    <w:rsid w:val="003D6B98"/>
    <w:rsid w:val="003E5700"/>
    <w:rsid w:val="00406543"/>
    <w:rsid w:val="00410702"/>
    <w:rsid w:val="00410937"/>
    <w:rsid w:val="004A55CF"/>
    <w:rsid w:val="00627FB4"/>
    <w:rsid w:val="006D1985"/>
    <w:rsid w:val="0070776F"/>
    <w:rsid w:val="00781488"/>
    <w:rsid w:val="007840AE"/>
    <w:rsid w:val="007A776C"/>
    <w:rsid w:val="007B45C1"/>
    <w:rsid w:val="008C2CE0"/>
    <w:rsid w:val="008C7531"/>
    <w:rsid w:val="00954B0A"/>
    <w:rsid w:val="009B69DD"/>
    <w:rsid w:val="00A50DC0"/>
    <w:rsid w:val="00A54B76"/>
    <w:rsid w:val="00AD05D9"/>
    <w:rsid w:val="00AE0C0F"/>
    <w:rsid w:val="00AE3778"/>
    <w:rsid w:val="00CB48FE"/>
    <w:rsid w:val="00D017FD"/>
    <w:rsid w:val="00D6375C"/>
    <w:rsid w:val="00D96DAA"/>
    <w:rsid w:val="00DC1B82"/>
    <w:rsid w:val="00DF2A4F"/>
    <w:rsid w:val="00E839DE"/>
    <w:rsid w:val="00EA0587"/>
    <w:rsid w:val="00FB0588"/>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9B9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10937"/>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10937"/>
    <w:rPr>
      <w:color w:val="0563C1"/>
      <w:u w:val="single"/>
    </w:rPr>
  </w:style>
  <w:style w:type="paragraph" w:styleId="Paragrafoelenco">
    <w:name w:val="List Paragraph"/>
    <w:basedOn w:val="Normale"/>
    <w:uiPriority w:val="34"/>
    <w:qFormat/>
    <w:rsid w:val="00410937"/>
    <w:pPr>
      <w:spacing w:after="200" w:line="276" w:lineRule="auto"/>
      <w:ind w:left="720"/>
      <w:contextualSpacing/>
    </w:pPr>
    <w:rPr>
      <w:rFonts w:ascii="Calibri" w:eastAsia="Calibri" w:hAnsi="Calibri"/>
      <w:sz w:val="22"/>
      <w:szCs w:val="22"/>
      <w:lang w:val="en-AU" w:eastAsia="en-US"/>
    </w:rPr>
  </w:style>
  <w:style w:type="paragraph" w:styleId="Testofumetto">
    <w:name w:val="Balloon Text"/>
    <w:basedOn w:val="Normale"/>
    <w:link w:val="TestofumettoCarattere"/>
    <w:uiPriority w:val="99"/>
    <w:semiHidden/>
    <w:unhideWhenUsed/>
    <w:rsid w:val="00A54B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4B76"/>
    <w:rPr>
      <w:rFonts w:ascii="Tahoma" w:eastAsia="Times New Roman" w:hAnsi="Tahoma" w:cs="Tahoma"/>
      <w:sz w:val="16"/>
      <w:szCs w:val="16"/>
      <w:lang w:eastAsia="it-IT"/>
    </w:rPr>
  </w:style>
  <w:style w:type="paragraph" w:styleId="Testonotaapidipagina">
    <w:name w:val="footnote text"/>
    <w:aliases w:val="Collana Testo nota a piè di pagina,Testo nota a piè di pagina NLC,stile 1,Footnote,Footnote1,Footnote2,Footnote3,Footnote4,Footnote5,Footnote6,Footnote7,Footnote8,Footnote9,Footnote10,Footnote11,Footnote21,Footnote31"/>
    <w:basedOn w:val="Normale"/>
    <w:link w:val="TestonotaapidipaginaCarattere"/>
    <w:rsid w:val="00AE0C0F"/>
    <w:pPr>
      <w:widowControl w:val="0"/>
      <w:ind w:firstLine="357"/>
      <w:jc w:val="both"/>
    </w:pPr>
    <w:rPr>
      <w:rFonts w:ascii="Garamond" w:hAnsi="Garamond"/>
      <w:sz w:val="20"/>
      <w:szCs w:val="20"/>
    </w:rPr>
  </w:style>
  <w:style w:type="character" w:customStyle="1" w:styleId="TestonotaapidipaginaCarattere">
    <w:name w:val="Testo nota a piè di pagina Carattere"/>
    <w:aliases w:val="Collana Testo nota a piè di pagina Carattere,Testo nota a piè di pagina NLC Carattere,stile 1 Carattere,Footnote Carattere,Footnote1 Carattere,Footnote2 Carattere,Footnote3 Carattere,Footnote4 Carattere"/>
    <w:basedOn w:val="Carpredefinitoparagrafo"/>
    <w:link w:val="Testonotaapidipagina"/>
    <w:rsid w:val="00AE0C0F"/>
    <w:rPr>
      <w:rFonts w:ascii="Garamond" w:eastAsia="Times New Roman" w:hAnsi="Garamond" w:cs="Times New Roman"/>
      <w:sz w:val="20"/>
      <w:szCs w:val="20"/>
      <w:lang w:eastAsia="it-IT"/>
    </w:rPr>
  </w:style>
  <w:style w:type="character" w:styleId="Rimandonotaapidipagina">
    <w:name w:val="footnote reference"/>
    <w:aliases w:val="EN Footnote Reference,Times 10 Point,Exposant 3 Point,Footnote symbol,Footnote reference number,note TESI,Ref,de nota al pie,SUPERS,EN Footnote text,Footnote Reference_LVL6,Footnote Reference_LVL61,fr"/>
    <w:basedOn w:val="Carpredefinitoparagrafo"/>
    <w:uiPriority w:val="99"/>
    <w:rsid w:val="00AE0C0F"/>
    <w:rPr>
      <w:rFonts w:ascii="Garamond" w:hAnsi="Garamond"/>
      <w:vertAlign w:val="superscript"/>
    </w:rPr>
  </w:style>
  <w:style w:type="paragraph" w:styleId="Revisione">
    <w:name w:val="Revision"/>
    <w:hidden/>
    <w:uiPriority w:val="99"/>
    <w:semiHidden/>
    <w:rsid w:val="00AE0C0F"/>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075733"/>
    <w:rPr>
      <w:color w:val="954F72" w:themeColor="followedHyperlink"/>
      <w:u w:val="single"/>
    </w:rPr>
  </w:style>
  <w:style w:type="paragraph" w:styleId="Intestazione">
    <w:name w:val="header"/>
    <w:basedOn w:val="Normale"/>
    <w:link w:val="IntestazioneCarattere"/>
    <w:uiPriority w:val="99"/>
    <w:unhideWhenUsed/>
    <w:rsid w:val="00390F28"/>
    <w:pPr>
      <w:tabs>
        <w:tab w:val="center" w:pos="4819"/>
        <w:tab w:val="right" w:pos="9638"/>
      </w:tabs>
    </w:pPr>
  </w:style>
  <w:style w:type="character" w:customStyle="1" w:styleId="IntestazioneCarattere">
    <w:name w:val="Intestazione Carattere"/>
    <w:basedOn w:val="Carpredefinitoparagrafo"/>
    <w:link w:val="Intestazione"/>
    <w:uiPriority w:val="99"/>
    <w:rsid w:val="00390F28"/>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390F28"/>
    <w:pPr>
      <w:tabs>
        <w:tab w:val="center" w:pos="4819"/>
        <w:tab w:val="right" w:pos="9638"/>
      </w:tabs>
    </w:pPr>
  </w:style>
  <w:style w:type="character" w:customStyle="1" w:styleId="PidipaginaCarattere">
    <w:name w:val="Piè di pagina Carattere"/>
    <w:basedOn w:val="Carpredefinitoparagrafo"/>
    <w:link w:val="Pidipagina"/>
    <w:uiPriority w:val="99"/>
    <w:rsid w:val="00390F28"/>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hyperlink" Target="http://www.adapt.it/aspire/index.html"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256</Words>
  <Characters>1461</Characters>
  <Application>Microsoft Macintosh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RMIT University</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paolo.tomassetti@unibg.it</dc:creator>
  <cp:lastModifiedBy>paolo.tomassetti@unibg.it</cp:lastModifiedBy>
  <cp:revision>23</cp:revision>
  <dcterms:created xsi:type="dcterms:W3CDTF">2017-05-16T08:11:00Z</dcterms:created>
  <dcterms:modified xsi:type="dcterms:W3CDTF">2017-11-27T11:29:00Z</dcterms:modified>
</cp:coreProperties>
</file>