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A8" w:rsidRDefault="002353A8" w:rsidP="002353A8">
      <w:pPr>
        <w:pStyle w:val="Heading1"/>
      </w:pPr>
      <w:r w:rsidRPr="00B32822">
        <w:t xml:space="preserve">ASPIRE </w:t>
      </w:r>
      <w:r w:rsidRPr="00E14A77">
        <w:t>Evaluation</w:t>
      </w:r>
    </w:p>
    <w:p w:rsidR="002353A8" w:rsidRDefault="002353A8" w:rsidP="002353A8"/>
    <w:p w:rsidR="002353A8" w:rsidRDefault="002353A8" w:rsidP="002353A8">
      <w:pPr>
        <w:pStyle w:val="Heading2"/>
      </w:pPr>
      <w:r>
        <w:t>Notes from Project Meeting in Granada April 2018.</w:t>
      </w:r>
    </w:p>
    <w:p w:rsidR="00523C0F" w:rsidRDefault="009D6C1E" w:rsidP="00523C0F">
      <w:pPr>
        <w:rPr>
          <w:rFonts w:ascii="Calibri" w:hAnsi="Calibri" w:cs="Calibri"/>
        </w:rPr>
      </w:pPr>
      <w:r>
        <w:t>The p</w:t>
      </w:r>
      <w:r w:rsidR="002353A8">
        <w:t>roject is currently on course. There are a few workshops still to be held, but all will be completed by the end of April.</w:t>
      </w:r>
      <w:r w:rsidR="00F4676F">
        <w:t xml:space="preserve"> However, a large part of the project plan is concentrated in th</w:t>
      </w:r>
      <w:r w:rsidR="00523C0F">
        <w:t>e last six months</w:t>
      </w:r>
      <w:r>
        <w:t>. While</w:t>
      </w:r>
      <w:r w:rsidR="00523C0F">
        <w:t xml:space="preserve"> the formal contract requirements can probably be delivered in that time, </w:t>
      </w:r>
      <w:r>
        <w:t>they may not be delivered as</w:t>
      </w:r>
      <w:r w:rsidR="00523C0F">
        <w:t xml:space="preserve"> thoroughly as some partners would like. It is possible that the original project plan </w:t>
      </w:r>
      <w:r w:rsidR="005D0C91">
        <w:t>underestimated</w:t>
      </w:r>
      <w:r w:rsidR="00523C0F">
        <w:t xml:space="preserve"> the disruptive effect of </w:t>
      </w:r>
      <w:r w:rsidR="00523C0F" w:rsidRPr="00B32822">
        <w:rPr>
          <w:rFonts w:ascii="Calibri" w:hAnsi="Calibri" w:cs="Calibri"/>
        </w:rPr>
        <w:t xml:space="preserve">holiday </w:t>
      </w:r>
      <w:r w:rsidR="00523C0F">
        <w:rPr>
          <w:rFonts w:ascii="Calibri" w:hAnsi="Calibri" w:cs="Calibri"/>
        </w:rPr>
        <w:t>periods</w:t>
      </w:r>
      <w:r w:rsidR="00523C0F" w:rsidRPr="00B32822">
        <w:rPr>
          <w:rFonts w:ascii="Calibri" w:hAnsi="Calibri" w:cs="Calibri"/>
        </w:rPr>
        <w:t xml:space="preserve"> on </w:t>
      </w:r>
      <w:r w:rsidR="005D0C91">
        <w:rPr>
          <w:rFonts w:ascii="Calibri" w:hAnsi="Calibri" w:cs="Calibri"/>
        </w:rPr>
        <w:t xml:space="preserve">the </w:t>
      </w:r>
      <w:r w:rsidR="00523C0F" w:rsidRPr="00B32822">
        <w:rPr>
          <w:rFonts w:ascii="Calibri" w:hAnsi="Calibri" w:cs="Calibri"/>
        </w:rPr>
        <w:t>timetable</w:t>
      </w:r>
    </w:p>
    <w:p w:rsidR="002353A8" w:rsidRPr="00B32822" w:rsidRDefault="00523C0F" w:rsidP="002353A8">
      <w:r>
        <w:t>The project leader is to explore the possibility of an extension.</w:t>
      </w:r>
    </w:p>
    <w:p w:rsidR="002353A8" w:rsidRPr="00B32822" w:rsidRDefault="002353A8" w:rsidP="002353A8">
      <w:pPr>
        <w:pStyle w:val="Heading2"/>
      </w:pPr>
      <w:r>
        <w:t>Progress on e</w:t>
      </w:r>
      <w:r w:rsidRPr="00B32822">
        <w:t>valuation plan</w:t>
      </w:r>
    </w:p>
    <w:tbl>
      <w:tblPr>
        <w:tblStyle w:val="TableGrid"/>
        <w:tblW w:w="0" w:type="auto"/>
        <w:tblLook w:val="04A0" w:firstRow="1" w:lastRow="0" w:firstColumn="1" w:lastColumn="0" w:noHBand="0" w:noVBand="1"/>
      </w:tblPr>
      <w:tblGrid>
        <w:gridCol w:w="5017"/>
        <w:gridCol w:w="4333"/>
      </w:tblGrid>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 xml:space="preserve">Agree evaluation strategy </w:t>
            </w:r>
          </w:p>
        </w:tc>
        <w:tc>
          <w:tcPr>
            <w:tcW w:w="4333" w:type="dxa"/>
          </w:tcPr>
          <w:p w:rsidR="009D6C1E" w:rsidRPr="009D6C1E" w:rsidRDefault="009D6C1E" w:rsidP="00FB439B">
            <w:pPr>
              <w:rPr>
                <w:rFonts w:ascii="Calibri" w:hAnsi="Calibri" w:cs="Calibri"/>
              </w:rPr>
            </w:pPr>
            <w:r>
              <w:rPr>
                <w:rFonts w:ascii="Calibri" w:hAnsi="Calibri" w:cs="Calibri"/>
              </w:rPr>
              <w:t>completed</w:t>
            </w:r>
          </w:p>
        </w:tc>
      </w:tr>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Surve</w:t>
            </w:r>
            <w:r>
              <w:rPr>
                <w:rFonts w:ascii="Calibri" w:hAnsi="Calibri" w:cs="Calibri"/>
              </w:rPr>
              <w:t>y progress every three months</w:t>
            </w:r>
          </w:p>
        </w:tc>
        <w:tc>
          <w:tcPr>
            <w:tcW w:w="4333" w:type="dxa"/>
          </w:tcPr>
          <w:p w:rsidR="009D6C1E" w:rsidRPr="009D6C1E" w:rsidRDefault="009D6C1E" w:rsidP="009D6C1E">
            <w:pPr>
              <w:rPr>
                <w:rFonts w:ascii="Calibri" w:hAnsi="Calibri" w:cs="Calibri"/>
              </w:rPr>
            </w:pPr>
            <w:r>
              <w:rPr>
                <w:rFonts w:ascii="Calibri" w:hAnsi="Calibri" w:cs="Calibri"/>
              </w:rPr>
              <w:t xml:space="preserve">On course </w:t>
            </w:r>
            <w:r w:rsidRPr="009D6C1E">
              <w:rPr>
                <w:rFonts w:ascii="Calibri" w:hAnsi="Calibri" w:cs="Calibri"/>
              </w:rPr>
              <w:t xml:space="preserve"> (2 </w:t>
            </w:r>
            <w:r>
              <w:rPr>
                <w:rFonts w:ascii="Calibri" w:hAnsi="Calibri" w:cs="Calibri"/>
              </w:rPr>
              <w:t xml:space="preserve">still </w:t>
            </w:r>
            <w:r w:rsidRPr="009D6C1E">
              <w:rPr>
                <w:rFonts w:ascii="Calibri" w:hAnsi="Calibri" w:cs="Calibri"/>
              </w:rPr>
              <w:t xml:space="preserve">to complete for </w:t>
            </w:r>
            <w:r>
              <w:rPr>
                <w:rFonts w:ascii="Calibri" w:hAnsi="Calibri" w:cs="Calibri"/>
              </w:rPr>
              <w:t>quarter to 31 March 2018</w:t>
            </w:r>
            <w:r w:rsidRPr="009D6C1E">
              <w:rPr>
                <w:rFonts w:ascii="Calibri" w:hAnsi="Calibri" w:cs="Calibri"/>
              </w:rPr>
              <w:t>)</w:t>
            </w:r>
          </w:p>
        </w:tc>
      </w:tr>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 xml:space="preserve">Survey views of social partners and workshop participants </w:t>
            </w:r>
          </w:p>
        </w:tc>
        <w:tc>
          <w:tcPr>
            <w:tcW w:w="4333" w:type="dxa"/>
          </w:tcPr>
          <w:p w:rsidR="009D6C1E" w:rsidRPr="009D6C1E" w:rsidRDefault="009D6C1E" w:rsidP="009D6C1E">
            <w:pPr>
              <w:rPr>
                <w:rFonts w:ascii="Calibri" w:hAnsi="Calibri" w:cs="Calibri"/>
              </w:rPr>
            </w:pPr>
            <w:r>
              <w:rPr>
                <w:rFonts w:ascii="Calibri" w:hAnsi="Calibri" w:cs="Calibri"/>
              </w:rPr>
              <w:t xml:space="preserve">Plan is now to </w:t>
            </w:r>
            <w:r w:rsidRPr="009D6C1E">
              <w:rPr>
                <w:rFonts w:ascii="Calibri" w:hAnsi="Calibri" w:cs="Calibri"/>
              </w:rPr>
              <w:t xml:space="preserve">use </w:t>
            </w:r>
            <w:r>
              <w:rPr>
                <w:rFonts w:ascii="Calibri" w:hAnsi="Calibri" w:cs="Calibri"/>
              </w:rPr>
              <w:t xml:space="preserve">the </w:t>
            </w:r>
            <w:r w:rsidRPr="009D6C1E">
              <w:rPr>
                <w:rFonts w:ascii="Calibri" w:hAnsi="Calibri" w:cs="Calibri"/>
              </w:rPr>
              <w:t xml:space="preserve">feedback form </w:t>
            </w:r>
            <w:r>
              <w:rPr>
                <w:rFonts w:ascii="Calibri" w:hAnsi="Calibri" w:cs="Calibri"/>
              </w:rPr>
              <w:t xml:space="preserve">designed by Chris Ball, and </w:t>
            </w:r>
            <w:r w:rsidRPr="009D6C1E">
              <w:rPr>
                <w:rFonts w:ascii="Calibri" w:hAnsi="Calibri" w:cs="Calibri"/>
              </w:rPr>
              <w:t>Matt</w:t>
            </w:r>
            <w:r>
              <w:rPr>
                <w:rFonts w:ascii="Calibri" w:hAnsi="Calibri" w:cs="Calibri"/>
              </w:rPr>
              <w:t xml:space="preserve"> Flynn</w:t>
            </w:r>
            <w:r w:rsidRPr="009D6C1E">
              <w:rPr>
                <w:rFonts w:ascii="Calibri" w:hAnsi="Calibri" w:cs="Calibri"/>
              </w:rPr>
              <w:t>’s checklist sheet</w:t>
            </w:r>
            <w:proofErr w:type="gramStart"/>
            <w:r w:rsidRPr="009D6C1E">
              <w:rPr>
                <w:rFonts w:ascii="Calibri" w:hAnsi="Calibri" w:cs="Calibri"/>
              </w:rPr>
              <w:t>) .</w:t>
            </w:r>
            <w:proofErr w:type="gramEnd"/>
            <w:r w:rsidRPr="009D6C1E">
              <w:rPr>
                <w:rFonts w:ascii="Calibri" w:hAnsi="Calibri" w:cs="Calibri"/>
              </w:rPr>
              <w:t xml:space="preserve"> All partners to send checklist sheet to evaluator</w:t>
            </w:r>
          </w:p>
        </w:tc>
      </w:tr>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 xml:space="preserve">Produce internal interim report </w:t>
            </w:r>
          </w:p>
        </w:tc>
        <w:tc>
          <w:tcPr>
            <w:tcW w:w="4333" w:type="dxa"/>
          </w:tcPr>
          <w:p w:rsidR="009D6C1E" w:rsidRPr="009D6C1E" w:rsidRDefault="009D6C1E" w:rsidP="00FB439B">
            <w:pPr>
              <w:rPr>
                <w:rFonts w:ascii="Calibri" w:hAnsi="Calibri" w:cs="Calibri"/>
              </w:rPr>
            </w:pPr>
            <w:r>
              <w:rPr>
                <w:rFonts w:ascii="Calibri" w:hAnsi="Calibri" w:cs="Calibri"/>
              </w:rPr>
              <w:t>completed</w:t>
            </w:r>
          </w:p>
        </w:tc>
      </w:tr>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 xml:space="preserve">Produce final report </w:t>
            </w:r>
          </w:p>
        </w:tc>
        <w:tc>
          <w:tcPr>
            <w:tcW w:w="4333" w:type="dxa"/>
          </w:tcPr>
          <w:p w:rsidR="009D6C1E" w:rsidRPr="009D6C1E" w:rsidRDefault="009D6C1E" w:rsidP="00FB439B">
            <w:pPr>
              <w:rPr>
                <w:rFonts w:ascii="Calibri" w:hAnsi="Calibri" w:cs="Calibri"/>
              </w:rPr>
            </w:pPr>
            <w:r w:rsidRPr="009D6C1E">
              <w:rPr>
                <w:rFonts w:ascii="Calibri" w:hAnsi="Calibri" w:cs="Calibri"/>
              </w:rPr>
              <w:t xml:space="preserve">for completion in December  </w:t>
            </w:r>
          </w:p>
        </w:tc>
      </w:tr>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 xml:space="preserve">Contribute to dissemination </w:t>
            </w:r>
          </w:p>
        </w:tc>
        <w:tc>
          <w:tcPr>
            <w:tcW w:w="4333" w:type="dxa"/>
          </w:tcPr>
          <w:p w:rsidR="009D6C1E" w:rsidRPr="009D6C1E" w:rsidRDefault="009D6C1E" w:rsidP="00FB439B">
            <w:pPr>
              <w:rPr>
                <w:rFonts w:ascii="Calibri" w:hAnsi="Calibri" w:cs="Calibri"/>
              </w:rPr>
            </w:pPr>
            <w:r w:rsidRPr="009D6C1E">
              <w:rPr>
                <w:rFonts w:ascii="Calibri" w:hAnsi="Calibri" w:cs="Calibri"/>
              </w:rPr>
              <w:t>needs clarification when dissemination plan is refined</w:t>
            </w:r>
          </w:p>
        </w:tc>
      </w:tr>
      <w:tr w:rsidR="009D6C1E" w:rsidRPr="009D6C1E" w:rsidTr="009D6C1E">
        <w:tc>
          <w:tcPr>
            <w:tcW w:w="5017" w:type="dxa"/>
          </w:tcPr>
          <w:p w:rsidR="009D6C1E" w:rsidRPr="009D6C1E" w:rsidRDefault="009D6C1E" w:rsidP="009D6C1E">
            <w:pPr>
              <w:rPr>
                <w:rFonts w:ascii="Calibri" w:hAnsi="Calibri" w:cs="Calibri"/>
              </w:rPr>
            </w:pPr>
            <w:r w:rsidRPr="009D6C1E">
              <w:rPr>
                <w:rFonts w:ascii="Calibri" w:hAnsi="Calibri" w:cs="Calibri"/>
              </w:rPr>
              <w:t xml:space="preserve">Report on the budget </w:t>
            </w:r>
          </w:p>
        </w:tc>
        <w:tc>
          <w:tcPr>
            <w:tcW w:w="4333" w:type="dxa"/>
          </w:tcPr>
          <w:p w:rsidR="009D6C1E" w:rsidRPr="009D6C1E" w:rsidRDefault="009D6C1E" w:rsidP="00FB439B">
            <w:pPr>
              <w:rPr>
                <w:rFonts w:ascii="Calibri" w:hAnsi="Calibri" w:cs="Calibri"/>
              </w:rPr>
            </w:pPr>
            <w:r w:rsidRPr="009D6C1E">
              <w:rPr>
                <w:rFonts w:ascii="Calibri" w:hAnsi="Calibri" w:cs="Calibri"/>
              </w:rPr>
              <w:t>for completion in December</w:t>
            </w:r>
          </w:p>
        </w:tc>
      </w:tr>
    </w:tbl>
    <w:p w:rsidR="009D6C1E" w:rsidRDefault="009D6C1E" w:rsidP="002353A8">
      <w:pPr>
        <w:pStyle w:val="Heading2"/>
      </w:pPr>
    </w:p>
    <w:p w:rsidR="002353A8" w:rsidRPr="00B32822" w:rsidRDefault="002353A8" w:rsidP="002353A8">
      <w:pPr>
        <w:pStyle w:val="Heading2"/>
      </w:pPr>
      <w:r w:rsidRPr="00B32822">
        <w:t>Messages from pilot/workshops</w:t>
      </w:r>
    </w:p>
    <w:p w:rsidR="002353A8" w:rsidRPr="00B32822" w:rsidRDefault="002353A8" w:rsidP="002353A8">
      <w:pPr>
        <w:rPr>
          <w:rFonts w:ascii="Calibri" w:hAnsi="Calibri" w:cs="Calibri"/>
        </w:rPr>
      </w:pPr>
      <w:r w:rsidRPr="00B32822">
        <w:rPr>
          <w:rFonts w:ascii="Calibri" w:hAnsi="Calibri" w:cs="Calibri"/>
        </w:rPr>
        <w:t xml:space="preserve">Active ageing </w:t>
      </w:r>
      <w:r>
        <w:rPr>
          <w:rFonts w:ascii="Calibri" w:hAnsi="Calibri" w:cs="Calibri"/>
        </w:rPr>
        <w:t xml:space="preserve">is </w:t>
      </w:r>
      <w:r w:rsidRPr="00B32822">
        <w:rPr>
          <w:rFonts w:ascii="Calibri" w:hAnsi="Calibri" w:cs="Calibri"/>
        </w:rPr>
        <w:t>not high priority for</w:t>
      </w:r>
      <w:r>
        <w:rPr>
          <w:rFonts w:ascii="Calibri" w:hAnsi="Calibri" w:cs="Calibri"/>
        </w:rPr>
        <w:t xml:space="preserve"> employers or trades unions in</w:t>
      </w:r>
      <w:r w:rsidRPr="00B32822">
        <w:rPr>
          <w:rFonts w:ascii="Calibri" w:hAnsi="Calibri" w:cs="Calibri"/>
        </w:rPr>
        <w:t xml:space="preserve"> Italy or Spain</w:t>
      </w:r>
      <w:r>
        <w:rPr>
          <w:rFonts w:ascii="Calibri" w:hAnsi="Calibri" w:cs="Calibri"/>
        </w:rPr>
        <w:t>. The issue is</w:t>
      </w:r>
      <w:r w:rsidRPr="00B32822">
        <w:rPr>
          <w:rFonts w:ascii="Calibri" w:hAnsi="Calibri" w:cs="Calibri"/>
        </w:rPr>
        <w:t xml:space="preserve"> important but long term</w:t>
      </w:r>
      <w:r>
        <w:rPr>
          <w:rFonts w:ascii="Calibri" w:hAnsi="Calibri" w:cs="Calibri"/>
        </w:rPr>
        <w:t xml:space="preserve">, attention is currently focused on more immediate priorities. Those who attended the workshops were enthusiastic, but </w:t>
      </w:r>
      <w:r w:rsidR="00A8517D">
        <w:rPr>
          <w:rFonts w:ascii="Calibri" w:hAnsi="Calibri" w:cs="Calibri"/>
        </w:rPr>
        <w:t xml:space="preserve">probably </w:t>
      </w:r>
      <w:r>
        <w:rPr>
          <w:rFonts w:ascii="Calibri" w:hAnsi="Calibri" w:cs="Calibri"/>
        </w:rPr>
        <w:t>unrepresentative of the wider community.</w:t>
      </w:r>
    </w:p>
    <w:p w:rsidR="002353A8" w:rsidRPr="00B32822" w:rsidRDefault="002353A8" w:rsidP="002353A8">
      <w:pPr>
        <w:rPr>
          <w:rFonts w:ascii="Calibri" w:hAnsi="Calibri" w:cs="Calibri"/>
        </w:rPr>
      </w:pPr>
      <w:r>
        <w:rPr>
          <w:rFonts w:ascii="Calibri" w:hAnsi="Calibri" w:cs="Calibri"/>
        </w:rPr>
        <w:t>It proved d</w:t>
      </w:r>
      <w:r w:rsidRPr="00B32822">
        <w:rPr>
          <w:rFonts w:ascii="Calibri" w:hAnsi="Calibri" w:cs="Calibri"/>
        </w:rPr>
        <w:t>ifficult</w:t>
      </w:r>
      <w:r w:rsidR="0023053A">
        <w:rPr>
          <w:rFonts w:ascii="Calibri" w:hAnsi="Calibri" w:cs="Calibri"/>
        </w:rPr>
        <w:t xml:space="preserve"> and time consuming</w:t>
      </w:r>
      <w:r w:rsidRPr="00B32822">
        <w:rPr>
          <w:rFonts w:ascii="Calibri" w:hAnsi="Calibri" w:cs="Calibri"/>
        </w:rPr>
        <w:t xml:space="preserve"> to set up workshops</w:t>
      </w:r>
      <w:r w:rsidR="00A8517D">
        <w:rPr>
          <w:rFonts w:ascii="Calibri" w:hAnsi="Calibri" w:cs="Calibri"/>
        </w:rPr>
        <w:t>,</w:t>
      </w:r>
      <w:r>
        <w:rPr>
          <w:rFonts w:ascii="Calibri" w:hAnsi="Calibri" w:cs="Calibri"/>
        </w:rPr>
        <w:t xml:space="preserve"> especially given the low profile of the issues in some countries.</w:t>
      </w:r>
    </w:p>
    <w:p w:rsidR="002353A8" w:rsidRPr="00B32822" w:rsidRDefault="002353A8" w:rsidP="002353A8">
      <w:pPr>
        <w:rPr>
          <w:rFonts w:ascii="Calibri" w:hAnsi="Calibri" w:cs="Calibri"/>
        </w:rPr>
      </w:pPr>
      <w:r>
        <w:rPr>
          <w:rFonts w:ascii="Calibri" w:hAnsi="Calibri" w:cs="Calibri"/>
        </w:rPr>
        <w:t>The planned format for w</w:t>
      </w:r>
      <w:r w:rsidRPr="00B32822">
        <w:rPr>
          <w:rFonts w:ascii="Calibri" w:hAnsi="Calibri" w:cs="Calibri"/>
        </w:rPr>
        <w:t>orkshop</w:t>
      </w:r>
      <w:r w:rsidR="00DB2088">
        <w:rPr>
          <w:rFonts w:ascii="Calibri" w:hAnsi="Calibri" w:cs="Calibri"/>
        </w:rPr>
        <w:t>s</w:t>
      </w:r>
      <w:r w:rsidRPr="00B32822">
        <w:rPr>
          <w:rFonts w:ascii="Calibri" w:hAnsi="Calibri" w:cs="Calibri"/>
        </w:rPr>
        <w:t xml:space="preserve"> </w:t>
      </w:r>
      <w:r>
        <w:rPr>
          <w:rFonts w:ascii="Calibri" w:hAnsi="Calibri" w:cs="Calibri"/>
        </w:rPr>
        <w:t>prove</w:t>
      </w:r>
      <w:r w:rsidR="00DB2088">
        <w:rPr>
          <w:rFonts w:ascii="Calibri" w:hAnsi="Calibri" w:cs="Calibri"/>
        </w:rPr>
        <w:t>d</w:t>
      </w:r>
      <w:r>
        <w:rPr>
          <w:rFonts w:ascii="Calibri" w:hAnsi="Calibri" w:cs="Calibri"/>
        </w:rPr>
        <w:t xml:space="preserve"> too complex and r</w:t>
      </w:r>
      <w:r w:rsidRPr="00B32822">
        <w:rPr>
          <w:rFonts w:ascii="Calibri" w:hAnsi="Calibri" w:cs="Calibri"/>
        </w:rPr>
        <w:t>epetitive</w:t>
      </w:r>
      <w:r>
        <w:rPr>
          <w:rFonts w:ascii="Calibri" w:hAnsi="Calibri" w:cs="Calibri"/>
        </w:rPr>
        <w:t>. I</w:t>
      </w:r>
      <w:r w:rsidR="0023053A">
        <w:rPr>
          <w:rFonts w:ascii="Calibri" w:hAnsi="Calibri" w:cs="Calibri"/>
        </w:rPr>
        <w:t>n</w:t>
      </w:r>
      <w:r>
        <w:rPr>
          <w:rFonts w:ascii="Calibri" w:hAnsi="Calibri" w:cs="Calibri"/>
        </w:rPr>
        <w:t xml:space="preserve"> practice partners adapted and shortened the process.</w:t>
      </w:r>
    </w:p>
    <w:p w:rsidR="002353A8" w:rsidRDefault="002353A8" w:rsidP="002353A8">
      <w:pPr>
        <w:rPr>
          <w:rFonts w:ascii="Calibri" w:hAnsi="Calibri" w:cs="Calibri"/>
        </w:rPr>
      </w:pPr>
      <w:r w:rsidRPr="00B32822">
        <w:rPr>
          <w:rFonts w:ascii="Calibri" w:hAnsi="Calibri" w:cs="Calibri"/>
        </w:rPr>
        <w:t xml:space="preserve">Large firms </w:t>
      </w:r>
      <w:r>
        <w:rPr>
          <w:rFonts w:ascii="Calibri" w:hAnsi="Calibri" w:cs="Calibri"/>
        </w:rPr>
        <w:t xml:space="preserve">were </w:t>
      </w:r>
      <w:r w:rsidRPr="00B32822">
        <w:rPr>
          <w:rFonts w:ascii="Calibri" w:hAnsi="Calibri" w:cs="Calibri"/>
        </w:rPr>
        <w:t>more sympathetic</w:t>
      </w:r>
      <w:r>
        <w:rPr>
          <w:rFonts w:ascii="Calibri" w:hAnsi="Calibri" w:cs="Calibri"/>
        </w:rPr>
        <w:t>, especially global companies with national branches.</w:t>
      </w:r>
    </w:p>
    <w:p w:rsidR="002353A8" w:rsidRPr="00B32822" w:rsidRDefault="002353A8" w:rsidP="002353A8">
      <w:pPr>
        <w:rPr>
          <w:rFonts w:ascii="Calibri" w:hAnsi="Calibri" w:cs="Calibri"/>
        </w:rPr>
      </w:pPr>
      <w:r>
        <w:rPr>
          <w:rFonts w:ascii="Calibri" w:hAnsi="Calibri" w:cs="Calibri"/>
        </w:rPr>
        <w:t>A</w:t>
      </w:r>
      <w:r w:rsidRPr="00B32822">
        <w:rPr>
          <w:rFonts w:ascii="Calibri" w:hAnsi="Calibri" w:cs="Calibri"/>
        </w:rPr>
        <w:t xml:space="preserve">wareness of </w:t>
      </w:r>
      <w:r>
        <w:rPr>
          <w:rFonts w:ascii="Calibri" w:hAnsi="Calibri" w:cs="Calibri"/>
        </w:rPr>
        <w:t xml:space="preserve">the </w:t>
      </w:r>
      <w:r w:rsidRPr="00B32822">
        <w:rPr>
          <w:rFonts w:ascii="Calibri" w:hAnsi="Calibri" w:cs="Calibri"/>
        </w:rPr>
        <w:t xml:space="preserve">policy context/legislation </w:t>
      </w:r>
      <w:proofErr w:type="spellStart"/>
      <w:r w:rsidR="00DB2088" w:rsidRPr="00B32822">
        <w:rPr>
          <w:rFonts w:ascii="Calibri" w:hAnsi="Calibri" w:cs="Calibri"/>
        </w:rPr>
        <w:t>etc</w:t>
      </w:r>
      <w:proofErr w:type="spellEnd"/>
      <w:r w:rsidR="00DB2088">
        <w:rPr>
          <w:rFonts w:ascii="Calibri" w:hAnsi="Calibri" w:cs="Calibri"/>
        </w:rPr>
        <w:t xml:space="preserve"> was</w:t>
      </w:r>
      <w:r>
        <w:rPr>
          <w:rFonts w:ascii="Calibri" w:hAnsi="Calibri" w:cs="Calibri"/>
        </w:rPr>
        <w:t xml:space="preserve"> low in Italy and Spain. </w:t>
      </w:r>
    </w:p>
    <w:p w:rsidR="002353A8" w:rsidRPr="00B32822" w:rsidRDefault="00DB2088" w:rsidP="002353A8">
      <w:pPr>
        <w:rPr>
          <w:rFonts w:ascii="Calibri" w:hAnsi="Calibri" w:cs="Calibri"/>
        </w:rPr>
      </w:pPr>
      <w:r>
        <w:rPr>
          <w:rFonts w:ascii="Calibri" w:hAnsi="Calibri" w:cs="Calibri"/>
        </w:rPr>
        <w:t>Workshop evidence suggests that there may be l</w:t>
      </w:r>
      <w:r w:rsidR="002353A8" w:rsidRPr="00B32822">
        <w:rPr>
          <w:rFonts w:ascii="Calibri" w:hAnsi="Calibri" w:cs="Calibri"/>
        </w:rPr>
        <w:t>ow willingness to use online tools</w:t>
      </w:r>
      <w:r>
        <w:rPr>
          <w:rFonts w:ascii="Calibri" w:hAnsi="Calibri" w:cs="Calibri"/>
        </w:rPr>
        <w:t xml:space="preserve"> among some target audiences, especially in Spain.</w:t>
      </w:r>
    </w:p>
    <w:p w:rsidR="002353A8" w:rsidRPr="00B32822" w:rsidRDefault="002353A8" w:rsidP="00DB2088">
      <w:pPr>
        <w:pStyle w:val="Heading2"/>
      </w:pPr>
      <w:r w:rsidRPr="00B32822">
        <w:lastRenderedPageBreak/>
        <w:t>Issues</w:t>
      </w:r>
      <w:r w:rsidR="00C67DE3">
        <w:t xml:space="preserve"> to consider</w:t>
      </w:r>
    </w:p>
    <w:p w:rsidR="002353A8" w:rsidRDefault="00C67DE3" w:rsidP="002353A8">
      <w:pPr>
        <w:rPr>
          <w:rFonts w:ascii="Calibri" w:hAnsi="Calibri" w:cs="Calibri"/>
        </w:rPr>
      </w:pPr>
      <w:r>
        <w:rPr>
          <w:rFonts w:ascii="Calibri" w:hAnsi="Calibri" w:cs="Calibri"/>
        </w:rPr>
        <w:t>How to motivate potential partners to take an interest?</w:t>
      </w:r>
    </w:p>
    <w:p w:rsidR="00C67DE3" w:rsidRPr="00B32822" w:rsidRDefault="00C67DE3" w:rsidP="002353A8">
      <w:pPr>
        <w:rPr>
          <w:rFonts w:ascii="Calibri" w:hAnsi="Calibri" w:cs="Calibri"/>
        </w:rPr>
      </w:pPr>
      <w:r>
        <w:rPr>
          <w:rFonts w:ascii="Calibri" w:hAnsi="Calibri" w:cs="Calibri"/>
        </w:rPr>
        <w:t xml:space="preserve">How to balance the two dimensions of the project – the research element and the development of practical tools. </w:t>
      </w:r>
    </w:p>
    <w:p w:rsidR="00523C0F" w:rsidRDefault="0023053A" w:rsidP="00523C0F">
      <w:pPr>
        <w:pStyle w:val="Heading2"/>
      </w:pPr>
      <w:r>
        <w:t xml:space="preserve"> </w:t>
      </w:r>
      <w:r w:rsidR="00523C0F">
        <w:t>“Training tool”</w:t>
      </w:r>
    </w:p>
    <w:p w:rsidR="002353A8" w:rsidRPr="00B32822" w:rsidRDefault="002353A8" w:rsidP="002353A8">
      <w:pPr>
        <w:rPr>
          <w:rFonts w:ascii="Calibri" w:hAnsi="Calibri" w:cs="Calibri"/>
        </w:rPr>
      </w:pPr>
      <w:r w:rsidRPr="00B32822">
        <w:rPr>
          <w:rFonts w:ascii="Calibri" w:hAnsi="Calibri" w:cs="Calibri"/>
        </w:rPr>
        <w:t xml:space="preserve">What </w:t>
      </w:r>
      <w:r w:rsidR="00C67DE3">
        <w:rPr>
          <w:rFonts w:ascii="Calibri" w:hAnsi="Calibri" w:cs="Calibri"/>
        </w:rPr>
        <w:t xml:space="preserve">do we mean by </w:t>
      </w:r>
      <w:r w:rsidRPr="00B32822">
        <w:rPr>
          <w:rFonts w:ascii="Calibri" w:hAnsi="Calibri" w:cs="Calibri"/>
        </w:rPr>
        <w:t>a training tool?</w:t>
      </w:r>
      <w:r w:rsidR="00C67DE3">
        <w:rPr>
          <w:rFonts w:ascii="Calibri" w:hAnsi="Calibri" w:cs="Calibri"/>
        </w:rPr>
        <w:t xml:space="preserve"> </w:t>
      </w:r>
      <w:r w:rsidR="0023053A">
        <w:rPr>
          <w:rFonts w:ascii="Calibri" w:hAnsi="Calibri" w:cs="Calibri"/>
        </w:rPr>
        <w:t>The g</w:t>
      </w:r>
      <w:r w:rsidR="00C67DE3">
        <w:rPr>
          <w:rFonts w:ascii="Calibri" w:hAnsi="Calibri" w:cs="Calibri"/>
        </w:rPr>
        <w:t>eneral view is that it is closer to a bank of resources with some guidance, than a structured training programme.</w:t>
      </w:r>
    </w:p>
    <w:p w:rsidR="00523C0F" w:rsidRDefault="00523C0F" w:rsidP="00523C0F">
      <w:pPr>
        <w:pStyle w:val="Heading2"/>
      </w:pPr>
      <w:r>
        <w:t>Dissemination</w:t>
      </w:r>
    </w:p>
    <w:p w:rsidR="00A8517D" w:rsidRDefault="00C67DE3" w:rsidP="002353A8">
      <w:pPr>
        <w:rPr>
          <w:rFonts w:ascii="Calibri" w:hAnsi="Calibri" w:cs="Calibri"/>
        </w:rPr>
      </w:pPr>
      <w:r>
        <w:rPr>
          <w:rFonts w:ascii="Calibri" w:hAnsi="Calibri" w:cs="Calibri"/>
        </w:rPr>
        <w:t xml:space="preserve">What is intended </w:t>
      </w:r>
      <w:r w:rsidR="00F4676F">
        <w:rPr>
          <w:rFonts w:ascii="Calibri" w:hAnsi="Calibri" w:cs="Calibri"/>
        </w:rPr>
        <w:t>as</w:t>
      </w:r>
      <w:r>
        <w:rPr>
          <w:rFonts w:ascii="Calibri" w:hAnsi="Calibri" w:cs="Calibri"/>
        </w:rPr>
        <w:t xml:space="preserve"> “</w:t>
      </w:r>
      <w:r w:rsidR="00F4676F">
        <w:rPr>
          <w:rFonts w:ascii="Calibri" w:hAnsi="Calibri" w:cs="Calibri"/>
        </w:rPr>
        <w:t>d</w:t>
      </w:r>
      <w:r w:rsidR="00F4676F" w:rsidRPr="00B32822">
        <w:rPr>
          <w:rFonts w:ascii="Calibri" w:hAnsi="Calibri" w:cs="Calibri"/>
        </w:rPr>
        <w:t>issemination?</w:t>
      </w:r>
      <w:r w:rsidR="00523C0F">
        <w:rPr>
          <w:rFonts w:ascii="Calibri" w:hAnsi="Calibri" w:cs="Calibri"/>
        </w:rPr>
        <w:t xml:space="preserve">”  It is helpful that a process is being put in place to log contacts, so that the final evaluation can record the quantity and quality of dissemination activities and contacts. </w:t>
      </w:r>
    </w:p>
    <w:p w:rsidR="002353A8" w:rsidRDefault="00523C0F" w:rsidP="002353A8">
      <w:pPr>
        <w:rPr>
          <w:rFonts w:ascii="Calibri" w:hAnsi="Calibri" w:cs="Calibri"/>
        </w:rPr>
      </w:pPr>
      <w:r>
        <w:rPr>
          <w:rFonts w:ascii="Calibri" w:hAnsi="Calibri" w:cs="Calibri"/>
        </w:rPr>
        <w:t xml:space="preserve">It </w:t>
      </w:r>
      <w:r w:rsidR="00A8517D">
        <w:rPr>
          <w:rFonts w:ascii="Calibri" w:hAnsi="Calibri" w:cs="Calibri"/>
        </w:rPr>
        <w:t>might</w:t>
      </w:r>
      <w:r>
        <w:rPr>
          <w:rFonts w:ascii="Calibri" w:hAnsi="Calibri" w:cs="Calibri"/>
        </w:rPr>
        <w:t xml:space="preserve"> also be helpful to produce some form of leaflet/flyer about the project</w:t>
      </w:r>
      <w:r w:rsidR="00A8517D">
        <w:rPr>
          <w:rFonts w:ascii="Calibri" w:hAnsi="Calibri" w:cs="Calibri"/>
        </w:rPr>
        <w:t>,</w:t>
      </w:r>
      <w:r>
        <w:rPr>
          <w:rFonts w:ascii="Calibri" w:hAnsi="Calibri" w:cs="Calibri"/>
        </w:rPr>
        <w:t xml:space="preserve"> for distribution at rele</w:t>
      </w:r>
      <w:r w:rsidR="00964182">
        <w:rPr>
          <w:rFonts w:ascii="Calibri" w:hAnsi="Calibri" w:cs="Calibri"/>
        </w:rPr>
        <w:t>vant</w:t>
      </w:r>
      <w:r>
        <w:rPr>
          <w:rFonts w:ascii="Calibri" w:hAnsi="Calibri" w:cs="Calibri"/>
        </w:rPr>
        <w:t xml:space="preserve"> events.</w:t>
      </w:r>
    </w:p>
    <w:p w:rsidR="00964182" w:rsidRPr="00B32822" w:rsidRDefault="00964182" w:rsidP="002353A8">
      <w:pPr>
        <w:rPr>
          <w:rFonts w:ascii="Calibri" w:hAnsi="Calibri" w:cs="Calibri"/>
        </w:rPr>
      </w:pPr>
      <w:r>
        <w:rPr>
          <w:rFonts w:ascii="Calibri" w:hAnsi="Calibri" w:cs="Calibri"/>
        </w:rPr>
        <w:t>The notion of a “community of practice” needs some refining. It could mean no more than an online space for people to exchange views and materials, or something more actively structured and curated. The latte</w:t>
      </w:r>
      <w:r w:rsidR="0023053A">
        <w:rPr>
          <w:rFonts w:ascii="Calibri" w:hAnsi="Calibri" w:cs="Calibri"/>
        </w:rPr>
        <w:t>r</w:t>
      </w:r>
      <w:r>
        <w:rPr>
          <w:rFonts w:ascii="Calibri" w:hAnsi="Calibri" w:cs="Calibri"/>
        </w:rPr>
        <w:t xml:space="preserve"> model implies some ongoing resource for moderation and housekeeping after the end of the project. There is currently no plan for this.</w:t>
      </w:r>
    </w:p>
    <w:p w:rsidR="00523C0F" w:rsidRDefault="00523C0F" w:rsidP="00523C0F">
      <w:pPr>
        <w:pStyle w:val="Heading2"/>
      </w:pPr>
      <w:r>
        <w:t>Data analysis</w:t>
      </w:r>
    </w:p>
    <w:p w:rsidR="00523C0F" w:rsidRDefault="00523C0F" w:rsidP="00523C0F">
      <w:pPr>
        <w:rPr>
          <w:rFonts w:ascii="Calibri" w:hAnsi="Calibri" w:cs="Calibri"/>
        </w:rPr>
      </w:pPr>
      <w:r>
        <w:rPr>
          <w:rFonts w:ascii="Calibri" w:hAnsi="Calibri" w:cs="Calibri"/>
        </w:rPr>
        <w:t xml:space="preserve">It is important to balance rigour with relevance. The NVIVO coding of the workshop data will be helpful in identifying issue and priorities for the learning tool, </w:t>
      </w:r>
      <w:r w:rsidR="00A8517D">
        <w:rPr>
          <w:rFonts w:ascii="Calibri" w:hAnsi="Calibri" w:cs="Calibri"/>
        </w:rPr>
        <w:t>but it is important to remember that</w:t>
      </w:r>
      <w:r>
        <w:rPr>
          <w:rFonts w:ascii="Calibri" w:hAnsi="Calibri" w:cs="Calibri"/>
        </w:rPr>
        <w:t xml:space="preserve"> it cannot </w:t>
      </w:r>
      <w:r w:rsidR="0023053A">
        <w:rPr>
          <w:rFonts w:ascii="Calibri" w:hAnsi="Calibri" w:cs="Calibri"/>
        </w:rPr>
        <w:t>be</w:t>
      </w:r>
      <w:r>
        <w:rPr>
          <w:rFonts w:ascii="Calibri" w:hAnsi="Calibri" w:cs="Calibri"/>
        </w:rPr>
        <w:t xml:space="preserve"> claimed that th</w:t>
      </w:r>
      <w:r w:rsidR="0023053A">
        <w:rPr>
          <w:rFonts w:ascii="Calibri" w:hAnsi="Calibri" w:cs="Calibri"/>
        </w:rPr>
        <w:t>e</w:t>
      </w:r>
      <w:r>
        <w:rPr>
          <w:rFonts w:ascii="Calibri" w:hAnsi="Calibri" w:cs="Calibri"/>
        </w:rPr>
        <w:t xml:space="preserve"> evidence is in any way representative.</w:t>
      </w:r>
      <w:r w:rsidRPr="00523C0F">
        <w:rPr>
          <w:rFonts w:ascii="Calibri" w:hAnsi="Calibri" w:cs="Calibri"/>
        </w:rPr>
        <w:t xml:space="preserve"> </w:t>
      </w:r>
    </w:p>
    <w:p w:rsidR="0023053A" w:rsidRPr="00523C0F" w:rsidRDefault="0023053A" w:rsidP="0023053A">
      <w:pPr>
        <w:pStyle w:val="Heading2"/>
      </w:pPr>
      <w:r>
        <w:t>Final conference</w:t>
      </w:r>
    </w:p>
    <w:p w:rsidR="0023053A" w:rsidRDefault="0023053A" w:rsidP="0023053A">
      <w:pPr>
        <w:rPr>
          <w:rFonts w:ascii="Calibri" w:hAnsi="Calibri" w:cs="Calibri"/>
        </w:rPr>
      </w:pPr>
      <w:r>
        <w:rPr>
          <w:rFonts w:ascii="Calibri" w:hAnsi="Calibri" w:cs="Calibri"/>
        </w:rPr>
        <w:t>What is the aim of the planned</w:t>
      </w:r>
      <w:r w:rsidRPr="00B32822">
        <w:rPr>
          <w:rFonts w:ascii="Calibri" w:hAnsi="Calibri" w:cs="Calibri"/>
        </w:rPr>
        <w:t xml:space="preserve"> final conference</w:t>
      </w:r>
      <w:r>
        <w:rPr>
          <w:rFonts w:ascii="Calibri" w:hAnsi="Calibri" w:cs="Calibri"/>
        </w:rPr>
        <w:t>? Is it to showcase the tools to potential users or to “sell” the work to policymakers (including the Commission)? There are unresolved questions about how to attract participants, and whether it is possible to pay for some to attend/contribute. It may be more effective to link this to an existing planned conference of another agency,</w:t>
      </w:r>
    </w:p>
    <w:p w:rsidR="0023053A" w:rsidRPr="00B32822" w:rsidRDefault="0023053A" w:rsidP="0023053A">
      <w:pPr>
        <w:rPr>
          <w:rFonts w:ascii="Calibri" w:hAnsi="Calibri" w:cs="Calibri"/>
        </w:rPr>
      </w:pPr>
      <w:r>
        <w:rPr>
          <w:rFonts w:ascii="Calibri" w:hAnsi="Calibri" w:cs="Calibri"/>
        </w:rPr>
        <w:t xml:space="preserve">There is also potential to link dissemination to conferences/events run by other agencies, and this could usefully be explored as part of the dissemination plan. </w:t>
      </w:r>
    </w:p>
    <w:p w:rsidR="00523C0F" w:rsidRDefault="00262E15" w:rsidP="00262E15">
      <w:pPr>
        <w:pStyle w:val="Heading2"/>
      </w:pPr>
      <w:r>
        <w:t>Project process issues</w:t>
      </w:r>
    </w:p>
    <w:p w:rsidR="00523C0F" w:rsidRPr="00B32822" w:rsidRDefault="00523C0F" w:rsidP="00523C0F">
      <w:pPr>
        <w:rPr>
          <w:rFonts w:ascii="Calibri" w:hAnsi="Calibri" w:cs="Calibri"/>
        </w:rPr>
      </w:pPr>
      <w:r>
        <w:rPr>
          <w:rFonts w:ascii="Calibri" w:hAnsi="Calibri" w:cs="Calibri"/>
        </w:rPr>
        <w:t>What is the role of a</w:t>
      </w:r>
      <w:r w:rsidRPr="00B32822">
        <w:rPr>
          <w:rFonts w:ascii="Calibri" w:hAnsi="Calibri" w:cs="Calibri"/>
        </w:rPr>
        <w:t>cademic outputs</w:t>
      </w:r>
      <w:r>
        <w:rPr>
          <w:rFonts w:ascii="Calibri" w:hAnsi="Calibri" w:cs="Calibri"/>
        </w:rPr>
        <w:t xml:space="preserve"> – not part of the project (and certainly not deliverable in the project timescale), but important to the career objectives of partners.</w:t>
      </w:r>
    </w:p>
    <w:p w:rsidR="00523C0F" w:rsidRPr="00B32822" w:rsidRDefault="0023053A" w:rsidP="00523C0F">
      <w:pPr>
        <w:rPr>
          <w:rFonts w:ascii="Calibri" w:hAnsi="Calibri" w:cs="Calibri"/>
        </w:rPr>
      </w:pPr>
      <w:r>
        <w:rPr>
          <w:rFonts w:ascii="Calibri" w:hAnsi="Calibri" w:cs="Calibri"/>
        </w:rPr>
        <w:t>The project would have benefited from earlier attention to role and timing of</w:t>
      </w:r>
      <w:r w:rsidR="00523C0F">
        <w:rPr>
          <w:rFonts w:ascii="Calibri" w:hAnsi="Calibri" w:cs="Calibri"/>
        </w:rPr>
        <w:t xml:space="preserve"> </w:t>
      </w:r>
      <w:r w:rsidR="00523C0F" w:rsidRPr="00B32822">
        <w:rPr>
          <w:rFonts w:ascii="Calibri" w:hAnsi="Calibri" w:cs="Calibri"/>
        </w:rPr>
        <w:t>translat</w:t>
      </w:r>
      <w:r w:rsidR="00523C0F">
        <w:rPr>
          <w:rFonts w:ascii="Calibri" w:hAnsi="Calibri" w:cs="Calibri"/>
        </w:rPr>
        <w:t>ion. What evidence, evaluation material, learning resources are to be tra</w:t>
      </w:r>
      <w:r>
        <w:rPr>
          <w:rFonts w:ascii="Calibri" w:hAnsi="Calibri" w:cs="Calibri"/>
        </w:rPr>
        <w:t>nslated, at what stage?</w:t>
      </w:r>
    </w:p>
    <w:p w:rsidR="00523C0F" w:rsidRDefault="00523C0F" w:rsidP="00523C0F">
      <w:pPr>
        <w:rPr>
          <w:rFonts w:ascii="Calibri" w:hAnsi="Calibri" w:cs="Calibri"/>
        </w:rPr>
      </w:pPr>
      <w:r>
        <w:rPr>
          <w:rFonts w:ascii="Calibri" w:hAnsi="Calibri" w:cs="Calibri"/>
        </w:rPr>
        <w:t>Some elements of the project process could usefully have been c</w:t>
      </w:r>
      <w:r w:rsidRPr="00B32822">
        <w:rPr>
          <w:rFonts w:ascii="Calibri" w:hAnsi="Calibri" w:cs="Calibri"/>
        </w:rPr>
        <w:t>larif</w:t>
      </w:r>
      <w:r>
        <w:rPr>
          <w:rFonts w:ascii="Calibri" w:hAnsi="Calibri" w:cs="Calibri"/>
        </w:rPr>
        <w:t>ied</w:t>
      </w:r>
      <w:r w:rsidRPr="00B32822">
        <w:rPr>
          <w:rFonts w:ascii="Calibri" w:hAnsi="Calibri" w:cs="Calibri"/>
        </w:rPr>
        <w:t xml:space="preserve"> earlier</w:t>
      </w:r>
      <w:r>
        <w:rPr>
          <w:rFonts w:ascii="Calibri" w:hAnsi="Calibri" w:cs="Calibri"/>
        </w:rPr>
        <w:t>.</w:t>
      </w:r>
    </w:p>
    <w:p w:rsidR="00964182" w:rsidRDefault="00964182" w:rsidP="00523C0F">
      <w:pPr>
        <w:rPr>
          <w:rFonts w:ascii="Calibri" w:hAnsi="Calibri" w:cs="Calibri"/>
        </w:rPr>
      </w:pPr>
      <w:r>
        <w:rPr>
          <w:rFonts w:ascii="Calibri" w:hAnsi="Calibri" w:cs="Calibri"/>
        </w:rPr>
        <w:t>The partners were working together for the first time, and several commented on the value of experiencing new approaches to project management.</w:t>
      </w:r>
    </w:p>
    <w:p w:rsidR="00901A69" w:rsidRDefault="00901A69" w:rsidP="00523C0F">
      <w:pPr>
        <w:rPr>
          <w:rFonts w:ascii="Calibri" w:hAnsi="Calibri" w:cs="Calibri"/>
        </w:rPr>
      </w:pPr>
      <w:r>
        <w:rPr>
          <w:rFonts w:ascii="Calibri" w:hAnsi="Calibri" w:cs="Calibri"/>
        </w:rPr>
        <w:lastRenderedPageBreak/>
        <w:t xml:space="preserve">It is important to allow long lead times for changes to planned work. Academic staff timetables are planned many months in advance, and extensions to the project may be problematic. </w:t>
      </w:r>
    </w:p>
    <w:p w:rsidR="00964182" w:rsidRDefault="00964182" w:rsidP="00964182">
      <w:pPr>
        <w:pStyle w:val="Heading2"/>
      </w:pPr>
      <w:r>
        <w:t>Budget issues</w:t>
      </w:r>
    </w:p>
    <w:p w:rsidR="00964182" w:rsidRPr="00964182" w:rsidRDefault="00964182" w:rsidP="00964182">
      <w:pPr>
        <w:rPr>
          <w:lang w:eastAsia="en-US"/>
        </w:rPr>
      </w:pPr>
      <w:r>
        <w:rPr>
          <w:lang w:eastAsia="en-US"/>
        </w:rPr>
        <w:t xml:space="preserve">There are currently no </w:t>
      </w:r>
      <w:r w:rsidR="00A8517D">
        <w:rPr>
          <w:lang w:eastAsia="en-US"/>
        </w:rPr>
        <w:t xml:space="preserve">significant </w:t>
      </w:r>
      <w:bookmarkStart w:id="0" w:name="_GoBack"/>
      <w:bookmarkEnd w:id="0"/>
      <w:r>
        <w:rPr>
          <w:lang w:eastAsia="en-US"/>
        </w:rPr>
        <w:t>budget issues, although some partners are on plan and some have underspent to date. The project leader will be exploring how best to use resources in the final six months.</w:t>
      </w:r>
    </w:p>
    <w:p w:rsidR="00964182" w:rsidRDefault="00964182" w:rsidP="00964182">
      <w:pPr>
        <w:pStyle w:val="Heading2"/>
      </w:pPr>
      <w:r>
        <w:t>Aspirations</w:t>
      </w:r>
    </w:p>
    <w:p w:rsidR="00964182" w:rsidRDefault="00964182" w:rsidP="00523C0F">
      <w:pPr>
        <w:rPr>
          <w:rFonts w:ascii="Calibri" w:hAnsi="Calibri" w:cs="Calibri"/>
        </w:rPr>
      </w:pPr>
      <w:r>
        <w:rPr>
          <w:rFonts w:ascii="Calibri" w:hAnsi="Calibri" w:cs="Calibri"/>
        </w:rPr>
        <w:t xml:space="preserve">At the beginning of the project, partners were invited to identify possible outcomes beyond the formal requirement of the contract. </w:t>
      </w:r>
    </w:p>
    <w:p w:rsidR="00964182" w:rsidRDefault="00964182" w:rsidP="00523C0F">
      <w:pPr>
        <w:rPr>
          <w:rFonts w:ascii="Calibri" w:hAnsi="Calibri" w:cs="Calibri"/>
        </w:rPr>
      </w:pPr>
      <w:r>
        <w:rPr>
          <w:rFonts w:ascii="Calibri" w:hAnsi="Calibri" w:cs="Calibri"/>
        </w:rPr>
        <w:t>These included:</w:t>
      </w:r>
    </w:p>
    <w:p w:rsidR="00964182" w:rsidRDefault="00964182" w:rsidP="00964182">
      <w:pPr>
        <w:pStyle w:val="ListParagraph"/>
        <w:numPr>
          <w:ilvl w:val="0"/>
          <w:numId w:val="1"/>
        </w:numPr>
        <w:rPr>
          <w:rFonts w:ascii="Calibri" w:hAnsi="Calibri" w:cs="Calibri"/>
        </w:rPr>
      </w:pPr>
      <w:r>
        <w:rPr>
          <w:rFonts w:ascii="Calibri" w:hAnsi="Calibri" w:cs="Calibri"/>
        </w:rPr>
        <w:t>Academic outputs – important for the careers of the project participants, though not part of the project itself</w:t>
      </w:r>
    </w:p>
    <w:p w:rsidR="00964182" w:rsidRDefault="00964182" w:rsidP="00964182">
      <w:pPr>
        <w:pStyle w:val="ListParagraph"/>
        <w:numPr>
          <w:ilvl w:val="0"/>
          <w:numId w:val="1"/>
        </w:numPr>
        <w:rPr>
          <w:rFonts w:ascii="Calibri" w:hAnsi="Calibri" w:cs="Calibri"/>
        </w:rPr>
      </w:pPr>
      <w:r>
        <w:rPr>
          <w:rFonts w:ascii="Calibri" w:hAnsi="Calibri" w:cs="Calibri"/>
        </w:rPr>
        <w:t>Opening dialogue with employer and employee organisations about aging issues, with the potential to stimulate long term change in thinking and action.</w:t>
      </w:r>
    </w:p>
    <w:p w:rsidR="00964182" w:rsidRPr="00964182" w:rsidRDefault="00964182" w:rsidP="00964182">
      <w:pPr>
        <w:pStyle w:val="ListParagraph"/>
        <w:numPr>
          <w:ilvl w:val="0"/>
          <w:numId w:val="1"/>
        </w:numPr>
        <w:rPr>
          <w:rFonts w:ascii="Calibri" w:hAnsi="Calibri" w:cs="Calibri"/>
        </w:rPr>
      </w:pPr>
      <w:r>
        <w:rPr>
          <w:rFonts w:ascii="Calibri" w:hAnsi="Calibri" w:cs="Calibri"/>
        </w:rPr>
        <w:t>Awareness of resources (like the ADAPT platform) relevant not only to the present project.</w:t>
      </w:r>
    </w:p>
    <w:p w:rsidR="00523C0F" w:rsidRPr="00B32822" w:rsidRDefault="00523C0F" w:rsidP="002353A8">
      <w:pPr>
        <w:rPr>
          <w:rFonts w:ascii="Calibri" w:hAnsi="Calibri" w:cs="Calibri"/>
        </w:rPr>
      </w:pPr>
    </w:p>
    <w:sectPr w:rsidR="00523C0F" w:rsidRPr="00B3282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77" w:rsidRDefault="00D44C77" w:rsidP="000405DF">
      <w:pPr>
        <w:spacing w:after="0" w:line="240" w:lineRule="auto"/>
      </w:pPr>
      <w:r>
        <w:separator/>
      </w:r>
    </w:p>
  </w:endnote>
  <w:endnote w:type="continuationSeparator" w:id="0">
    <w:p w:rsidR="00D44C77" w:rsidRDefault="00D44C77" w:rsidP="0004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DF" w:rsidRDefault="00D44C77">
    <w:pPr>
      <w:pStyle w:val="Footer"/>
    </w:pPr>
    <w:r>
      <w:fldChar w:fldCharType="begin"/>
    </w:r>
    <w:r>
      <w:instrText xml:space="preserve"> FILENAME   \* MERGEFORMAT </w:instrText>
    </w:r>
    <w:r>
      <w:fldChar w:fldCharType="separate"/>
    </w:r>
    <w:r w:rsidR="000405DF">
      <w:rPr>
        <w:noProof/>
      </w:rPr>
      <w:t>Evaluation notes Granada.docx</w:t>
    </w:r>
    <w:r>
      <w:rPr>
        <w:noProof/>
      </w:rPr>
      <w:fldChar w:fldCharType="end"/>
    </w:r>
    <w:r w:rsidR="000405DF">
      <w:ptab w:relativeTo="margin" w:alignment="center" w:leader="none"/>
    </w:r>
    <w:r w:rsidR="000405DF">
      <w:ptab w:relativeTo="margin" w:alignment="right" w:leader="none"/>
    </w:r>
    <w:r w:rsidR="000405DF">
      <w:fldChar w:fldCharType="begin"/>
    </w:r>
    <w:r w:rsidR="000405DF">
      <w:instrText xml:space="preserve"> DATE  \@ "d-MMM-yy"  \* MERGEFORMAT </w:instrText>
    </w:r>
    <w:r w:rsidR="000405DF">
      <w:fldChar w:fldCharType="separate"/>
    </w:r>
    <w:r w:rsidR="00A8517D">
      <w:rPr>
        <w:noProof/>
      </w:rPr>
      <w:t>14-Apr-18</w:t>
    </w:r>
    <w:r w:rsidR="000405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77" w:rsidRDefault="00D44C77" w:rsidP="000405DF">
      <w:pPr>
        <w:spacing w:after="0" w:line="240" w:lineRule="auto"/>
      </w:pPr>
      <w:r>
        <w:separator/>
      </w:r>
    </w:p>
  </w:footnote>
  <w:footnote w:type="continuationSeparator" w:id="0">
    <w:p w:rsidR="00D44C77" w:rsidRDefault="00D44C77" w:rsidP="0004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77414"/>
      <w:docPartObj>
        <w:docPartGallery w:val="Page Numbers (Top of Page)"/>
        <w:docPartUnique/>
      </w:docPartObj>
    </w:sdtPr>
    <w:sdtEndPr>
      <w:rPr>
        <w:noProof/>
      </w:rPr>
    </w:sdtEndPr>
    <w:sdtContent>
      <w:p w:rsidR="000405DF" w:rsidRDefault="000405DF">
        <w:pPr>
          <w:pStyle w:val="Header"/>
          <w:jc w:val="right"/>
        </w:pPr>
        <w:r>
          <w:fldChar w:fldCharType="begin"/>
        </w:r>
        <w:r>
          <w:instrText xml:space="preserve"> PAGE   \* MERGEFORMAT </w:instrText>
        </w:r>
        <w:r>
          <w:fldChar w:fldCharType="separate"/>
        </w:r>
        <w:r w:rsidR="00A8517D">
          <w:rPr>
            <w:noProof/>
          </w:rPr>
          <w:t>3</w:t>
        </w:r>
        <w:r>
          <w:rPr>
            <w:noProof/>
          </w:rPr>
          <w:fldChar w:fldCharType="end"/>
        </w:r>
      </w:p>
    </w:sdtContent>
  </w:sdt>
  <w:p w:rsidR="000405DF" w:rsidRDefault="0004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D7125"/>
    <w:multiLevelType w:val="hybridMultilevel"/>
    <w:tmpl w:val="86782EA8"/>
    <w:lvl w:ilvl="0" w:tplc="EEE673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A8"/>
    <w:rsid w:val="000405DF"/>
    <w:rsid w:val="00095366"/>
    <w:rsid w:val="000B4739"/>
    <w:rsid w:val="0023053A"/>
    <w:rsid w:val="002353A8"/>
    <w:rsid w:val="00262E15"/>
    <w:rsid w:val="002E5BAA"/>
    <w:rsid w:val="004A38F8"/>
    <w:rsid w:val="00523C0F"/>
    <w:rsid w:val="00555963"/>
    <w:rsid w:val="005D0C91"/>
    <w:rsid w:val="00901A69"/>
    <w:rsid w:val="00964182"/>
    <w:rsid w:val="009D6C1E"/>
    <w:rsid w:val="00A2130B"/>
    <w:rsid w:val="00A8517D"/>
    <w:rsid w:val="00BA2A96"/>
    <w:rsid w:val="00C12555"/>
    <w:rsid w:val="00C44661"/>
    <w:rsid w:val="00C67DE3"/>
    <w:rsid w:val="00C74326"/>
    <w:rsid w:val="00D44C77"/>
    <w:rsid w:val="00DA2D1D"/>
    <w:rsid w:val="00DB2088"/>
    <w:rsid w:val="00E411BB"/>
    <w:rsid w:val="00F4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FCEF-4A25-4AB3-9521-EA41B607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A8"/>
    <w:rPr>
      <w:rFonts w:eastAsiaTheme="minorEastAsia"/>
      <w:lang w:eastAsia="en-GB"/>
    </w:rPr>
  </w:style>
  <w:style w:type="paragraph" w:styleId="Heading1">
    <w:name w:val="heading 1"/>
    <w:basedOn w:val="Normal"/>
    <w:next w:val="Normal"/>
    <w:link w:val="Heading1Char"/>
    <w:uiPriority w:val="9"/>
    <w:qFormat/>
    <w:rsid w:val="00E411BB"/>
    <w:pPr>
      <w:keepNext/>
      <w:keepLines/>
      <w:spacing w:before="240" w:after="120" w:line="240" w:lineRule="auto"/>
      <w:outlineLvl w:val="0"/>
    </w:pPr>
    <w:rPr>
      <w:rFonts w:ascii="Calibri" w:eastAsiaTheme="majorEastAsia" w:hAnsi="Calibri" w:cstheme="majorBidi"/>
      <w:b/>
      <w:sz w:val="36"/>
      <w:szCs w:val="32"/>
      <w:lang w:eastAsia="en-US"/>
    </w:rPr>
  </w:style>
  <w:style w:type="paragraph" w:styleId="Heading2">
    <w:name w:val="heading 2"/>
    <w:basedOn w:val="Normal"/>
    <w:next w:val="Normal"/>
    <w:link w:val="Heading2Char"/>
    <w:uiPriority w:val="9"/>
    <w:unhideWhenUsed/>
    <w:qFormat/>
    <w:rsid w:val="004A38F8"/>
    <w:pPr>
      <w:keepNext/>
      <w:keepLines/>
      <w:spacing w:before="120" w:after="120" w:line="240"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1BB"/>
    <w:rPr>
      <w:rFonts w:ascii="Calibri" w:eastAsiaTheme="majorEastAsia" w:hAnsi="Calibri" w:cstheme="majorBidi"/>
      <w:b/>
      <w:sz w:val="36"/>
      <w:szCs w:val="32"/>
    </w:rPr>
  </w:style>
  <w:style w:type="paragraph" w:styleId="EnvelopeAddress">
    <w:name w:val="envelope address"/>
    <w:basedOn w:val="Normal"/>
    <w:uiPriority w:val="99"/>
    <w:semiHidden/>
    <w:unhideWhenUsed/>
    <w:rsid w:val="00A2130B"/>
    <w:pPr>
      <w:framePr w:w="7920" w:h="1980" w:hRule="exact" w:hSpace="180" w:wrap="auto" w:hAnchor="page" w:xAlign="center" w:yAlign="bottom"/>
      <w:spacing w:before="60" w:after="0" w:line="240" w:lineRule="auto"/>
      <w:ind w:left="2880"/>
    </w:pPr>
    <w:rPr>
      <w:rFonts w:ascii="Arial" w:eastAsiaTheme="majorEastAsia" w:hAnsi="Arial" w:cstheme="majorBidi"/>
      <w:b/>
      <w:sz w:val="24"/>
      <w:szCs w:val="24"/>
      <w:lang w:eastAsia="en-US"/>
    </w:rPr>
  </w:style>
  <w:style w:type="character" w:customStyle="1" w:styleId="Heading2Char">
    <w:name w:val="Heading 2 Char"/>
    <w:basedOn w:val="DefaultParagraphFont"/>
    <w:link w:val="Heading2"/>
    <w:uiPriority w:val="9"/>
    <w:rsid w:val="004A38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5963"/>
    <w:pPr>
      <w:spacing w:before="60" w:after="60" w:line="240" w:lineRule="auto"/>
      <w:ind w:left="720"/>
    </w:pPr>
    <w:rPr>
      <w:rFonts w:eastAsiaTheme="minorHAnsi"/>
      <w:lang w:eastAsia="en-US"/>
    </w:rPr>
  </w:style>
  <w:style w:type="paragraph" w:styleId="Header">
    <w:name w:val="header"/>
    <w:basedOn w:val="Normal"/>
    <w:link w:val="HeaderChar"/>
    <w:uiPriority w:val="99"/>
    <w:unhideWhenUsed/>
    <w:rsid w:val="00040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DF"/>
    <w:rPr>
      <w:rFonts w:eastAsiaTheme="minorEastAsia"/>
      <w:lang w:eastAsia="en-GB"/>
    </w:rPr>
  </w:style>
  <w:style w:type="paragraph" w:styleId="Footer">
    <w:name w:val="footer"/>
    <w:basedOn w:val="Normal"/>
    <w:link w:val="FooterChar"/>
    <w:uiPriority w:val="99"/>
    <w:unhideWhenUsed/>
    <w:rsid w:val="00040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5DF"/>
    <w:rPr>
      <w:rFonts w:eastAsiaTheme="minorEastAsia"/>
      <w:lang w:eastAsia="en-GB"/>
    </w:rPr>
  </w:style>
  <w:style w:type="table" w:styleId="TableGrid">
    <w:name w:val="Table Grid"/>
    <w:basedOn w:val="TableNormal"/>
    <w:uiPriority w:val="39"/>
    <w:rsid w:val="009D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Stephen McNair</cp:lastModifiedBy>
  <cp:revision>11</cp:revision>
  <dcterms:created xsi:type="dcterms:W3CDTF">2018-04-12T10:25:00Z</dcterms:created>
  <dcterms:modified xsi:type="dcterms:W3CDTF">2018-04-14T07:05:00Z</dcterms:modified>
</cp:coreProperties>
</file>