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2DEC0" w14:textId="5579ACA2" w:rsidR="007E6092" w:rsidRDefault="007E6092" w:rsidP="00607643">
      <w:pPr>
        <w:pStyle w:val="Nagwek2"/>
        <w:rPr>
          <w:bCs/>
          <w:lang w:val="en-US"/>
        </w:rPr>
      </w:pPr>
      <w:commentRangeStart w:id="0"/>
      <w:r>
        <w:t xml:space="preserve">Identified </w:t>
      </w:r>
      <w:r w:rsidR="00C55C97">
        <w:t>Barrier</w:t>
      </w:r>
      <w:r>
        <w:t xml:space="preserve">: </w:t>
      </w:r>
      <w:r w:rsidR="002F145A">
        <w:rPr>
          <w:bCs/>
          <w:lang w:val="en-US"/>
        </w:rPr>
        <w:t>Conflictual climate of industrial relations</w:t>
      </w:r>
      <w:commentRangeEnd w:id="0"/>
      <w:r w:rsidR="009304E3">
        <w:rPr>
          <w:rStyle w:val="Odwoaniedokomentarza"/>
          <w:rFonts w:asciiTheme="minorHAnsi" w:eastAsiaTheme="minorEastAsia" w:hAnsiTheme="minorHAnsi" w:cstheme="minorBidi"/>
          <w:b w:val="0"/>
          <w:color w:val="auto"/>
        </w:rPr>
        <w:commentReference w:id="0"/>
      </w:r>
    </w:p>
    <w:p w14:paraId="3B8D0947" w14:textId="221E1E99" w:rsidR="00F47268" w:rsidRDefault="00F47268" w:rsidP="00697181"/>
    <w:p w14:paraId="79D66C40" w14:textId="1706BC70" w:rsidR="00697181" w:rsidRDefault="00697181" w:rsidP="00697181">
      <w:pPr>
        <w:pStyle w:val="NormalnyWeb"/>
        <w:spacing w:before="0" w:beforeAutospacing="0" w:after="0" w:afterAutospacing="0" w:line="276" w:lineRule="auto"/>
        <w:jc w:val="both"/>
        <w:rPr>
          <w:rFonts w:asciiTheme="minorHAnsi" w:hAnsiTheme="minorHAnsi" w:cstheme="minorHAnsi"/>
          <w:lang w:val="en-GB"/>
        </w:rPr>
      </w:pPr>
      <w:r w:rsidRPr="00697181">
        <w:rPr>
          <w:rFonts w:asciiTheme="minorHAnsi" w:hAnsiTheme="minorHAnsi" w:cstheme="minorHAnsi"/>
          <w:color w:val="000000" w:themeColor="text1"/>
          <w:lang w:val="en-GB"/>
        </w:rPr>
        <w:t xml:space="preserve">For employers, an ageing workforce should remain productive and efficient (efficiency); for trade unions, firms should create the conditions under which older workers can actively contribute to create value by filling their skills gap and responding to their growing healthcare and working-life-balance needs (equity). </w:t>
      </w:r>
      <w:r w:rsidRPr="00697181">
        <w:rPr>
          <w:rFonts w:asciiTheme="minorHAnsi" w:hAnsiTheme="minorHAnsi" w:cstheme="minorHAnsi"/>
          <w:lang w:val="en-GB"/>
        </w:rPr>
        <w:t>This requires a positive attitude and the active participation of both employers and workers that should be based on mutual adaptation in order to reconcile their respective needs. Labour-management and cross-workers solidarity and participation is therefore a central concept associated with sustainability in mitigating the effects of an ageing workplace (voice).</w:t>
      </w:r>
    </w:p>
    <w:p w14:paraId="4EC3DB0E" w14:textId="77777777" w:rsidR="00697181" w:rsidRPr="00EE3E2F" w:rsidRDefault="00697181" w:rsidP="00697181">
      <w:pPr>
        <w:pStyle w:val="NormalnyWeb"/>
        <w:spacing w:before="0" w:beforeAutospacing="0" w:after="0" w:afterAutospacing="0" w:line="276" w:lineRule="auto"/>
        <w:jc w:val="both"/>
        <w:rPr>
          <w:rFonts w:asciiTheme="minorHAnsi" w:hAnsiTheme="minorHAnsi" w:cstheme="minorHAnsi"/>
          <w:lang w:val="en-GB"/>
        </w:rPr>
      </w:pPr>
    </w:p>
    <w:p w14:paraId="7C6937FE" w14:textId="0C69B6B1" w:rsidR="00EE3E2F" w:rsidRPr="00EE3E2F" w:rsidRDefault="00697181" w:rsidP="00EE3E2F">
      <w:pPr>
        <w:spacing w:line="276" w:lineRule="auto"/>
        <w:jc w:val="both"/>
        <w:rPr>
          <w:rFonts w:eastAsia="Times New Roman" w:cstheme="minorHAnsi"/>
          <w:sz w:val="24"/>
          <w:szCs w:val="24"/>
          <w:lang w:eastAsia="it-IT"/>
        </w:rPr>
      </w:pPr>
      <w:r w:rsidRPr="00EE3E2F">
        <w:rPr>
          <w:rFonts w:eastAsia="Times New Roman" w:cstheme="minorHAnsi"/>
          <w:sz w:val="24"/>
          <w:szCs w:val="24"/>
          <w:lang w:eastAsia="it-IT"/>
        </w:rPr>
        <w:t>As a result, cooperation</w:t>
      </w:r>
      <w:r w:rsidR="00EE3E2F" w:rsidRPr="00EE3E2F">
        <w:rPr>
          <w:rFonts w:eastAsia="Times New Roman" w:cstheme="minorHAnsi"/>
          <w:sz w:val="24"/>
          <w:szCs w:val="24"/>
          <w:lang w:eastAsia="it-IT"/>
        </w:rPr>
        <w:t xml:space="preserve"> and integrative bargaining</w:t>
      </w:r>
      <w:r w:rsidRPr="00EE3E2F">
        <w:rPr>
          <w:rFonts w:eastAsia="Times New Roman" w:cstheme="minorHAnsi"/>
          <w:sz w:val="24"/>
          <w:szCs w:val="24"/>
          <w:lang w:eastAsia="it-IT"/>
        </w:rPr>
        <w:t xml:space="preserve"> emerges as an enabling factor to shape active ageing through industrial relations and social partnerships at national or local level. </w:t>
      </w:r>
      <w:r w:rsidR="00EE3E2F" w:rsidRPr="00EE3E2F">
        <w:rPr>
          <w:rFonts w:eastAsia="Times New Roman" w:cstheme="minorHAnsi"/>
          <w:sz w:val="24"/>
          <w:szCs w:val="24"/>
          <w:lang w:eastAsia="it-IT"/>
        </w:rPr>
        <w:t>Conversely, whereas the distributive approach to labour relations and collective bargaining prevails over the integrative one and effects on sustainability are more likely to be negative or controversial. Voice, in this respect, is expressed in terms of conflict: labour relations are polarised rather than balanced between efficiency and equity.</w:t>
      </w:r>
    </w:p>
    <w:p w14:paraId="7888A7B9" w14:textId="472F4B51" w:rsidR="00697181" w:rsidRDefault="00697181" w:rsidP="00697181">
      <w:pPr>
        <w:pStyle w:val="NormalnyWeb"/>
        <w:spacing w:before="0" w:beforeAutospacing="0" w:after="0" w:afterAutospacing="0" w:line="276" w:lineRule="auto"/>
        <w:jc w:val="both"/>
        <w:rPr>
          <w:rFonts w:asciiTheme="minorHAnsi" w:hAnsiTheme="minorHAnsi" w:cstheme="minorHAnsi"/>
          <w:lang w:val="en-GB"/>
        </w:rPr>
      </w:pPr>
      <w:r w:rsidRPr="00697181">
        <w:rPr>
          <w:rFonts w:asciiTheme="minorHAnsi" w:hAnsiTheme="minorHAnsi" w:cstheme="minorHAnsi"/>
          <w:lang w:val="en-GB"/>
        </w:rPr>
        <w:t>Yet confrontational industrial relations, which reflect more power-based rather than trust-based employment relationships, still prevail in Italy, and it results in less integrative bargaining outcomes</w:t>
      </w:r>
      <w:r w:rsidRPr="00697181">
        <w:rPr>
          <w:rFonts w:asciiTheme="minorHAnsi" w:hAnsiTheme="minorHAnsi" w:cstheme="minorHAnsi"/>
        </w:rPr>
        <w:t xml:space="preserve">. </w:t>
      </w:r>
      <w:r w:rsidRPr="00697181">
        <w:rPr>
          <w:rFonts w:asciiTheme="minorHAnsi" w:hAnsiTheme="minorHAnsi" w:cstheme="minorHAnsi"/>
          <w:lang w:val="en-GB"/>
        </w:rPr>
        <w:t>Efficiency pressures on the employers’ side tend to exacerbate this conflictual attitude: in most cases, labour relations at the shop floor are polarised rather than balanced between efficiency and equity, and this hamper sustainable management of an ageing workforce</w:t>
      </w:r>
      <w:r w:rsidRPr="00697181">
        <w:rPr>
          <w:rFonts w:asciiTheme="minorHAnsi" w:hAnsiTheme="minorHAnsi" w:cstheme="minorHAnsi"/>
        </w:rPr>
        <w:t xml:space="preserve">. </w:t>
      </w:r>
      <w:r w:rsidRPr="00697181">
        <w:rPr>
          <w:rFonts w:asciiTheme="minorHAnsi" w:hAnsiTheme="minorHAnsi" w:cstheme="minorHAnsi"/>
          <w:color w:val="000000" w:themeColor="text1"/>
          <w:lang w:val="en-GB" w:eastAsia="en-GB"/>
        </w:rPr>
        <w:t xml:space="preserve">In contexts where the climate of industrial relations is confrontational, efficiency pressures tend to prevail over sustainability, and the life course perspective in shaping employment policies remains unpractised. </w:t>
      </w:r>
      <w:r w:rsidRPr="00697181">
        <w:rPr>
          <w:rFonts w:asciiTheme="minorHAnsi" w:hAnsiTheme="minorHAnsi" w:cstheme="minorHAnsi"/>
          <w:lang w:val="en-GB"/>
        </w:rPr>
        <w:t>It comes with no surprise that national or sector-wide regulations based on a sustainable compromise between efficiency and equity do not necessarily translate into sustainable HRM or industrial relations practices at a firm-level, or that high and low roads to productivity coexist across sectors and companies</w:t>
      </w:r>
      <w:r>
        <w:rPr>
          <w:rFonts w:asciiTheme="minorHAnsi" w:hAnsiTheme="minorHAnsi" w:cstheme="minorHAnsi"/>
          <w:lang w:val="en-GB"/>
        </w:rPr>
        <w:t>.</w:t>
      </w:r>
    </w:p>
    <w:p w14:paraId="07D80E61" w14:textId="06AC575D" w:rsidR="00697181" w:rsidRDefault="00697181" w:rsidP="00697181">
      <w:pPr>
        <w:pStyle w:val="NormalnyWeb"/>
        <w:spacing w:before="0" w:beforeAutospacing="0" w:after="0" w:afterAutospacing="0" w:line="276" w:lineRule="auto"/>
        <w:jc w:val="both"/>
        <w:rPr>
          <w:rFonts w:asciiTheme="minorHAnsi" w:hAnsiTheme="minorHAnsi" w:cstheme="minorHAnsi"/>
          <w:lang w:val="en-GB"/>
        </w:rPr>
      </w:pPr>
    </w:p>
    <w:p w14:paraId="1CA04023" w14:textId="257A3DBF" w:rsidR="00697181" w:rsidRDefault="00697181" w:rsidP="00697181">
      <w:pPr>
        <w:pStyle w:val="NormalnyWeb"/>
        <w:spacing w:before="0" w:beforeAutospacing="0" w:after="0" w:afterAutospacing="0" w:line="276" w:lineRule="auto"/>
        <w:jc w:val="both"/>
        <w:rPr>
          <w:rFonts w:asciiTheme="minorHAnsi" w:hAnsiTheme="minorHAnsi" w:cstheme="minorHAnsi"/>
          <w:lang w:val="en-GB"/>
        </w:rPr>
      </w:pPr>
    </w:p>
    <w:p w14:paraId="5D9F9FFA" w14:textId="77777777" w:rsidR="00697181" w:rsidRPr="00697181" w:rsidRDefault="00697181" w:rsidP="00697181">
      <w:pPr>
        <w:pStyle w:val="NormalnyWeb"/>
        <w:spacing w:before="0" w:beforeAutospacing="0" w:after="0" w:afterAutospacing="0" w:line="276" w:lineRule="auto"/>
        <w:jc w:val="both"/>
        <w:rPr>
          <w:rFonts w:asciiTheme="minorHAnsi" w:hAnsiTheme="minorHAnsi" w:cstheme="minorHAnsi"/>
          <w:lang w:val="en-GB"/>
        </w:rPr>
      </w:pPr>
    </w:p>
    <w:sectPr w:rsidR="00697181" w:rsidRPr="0069718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ser" w:date="2019-02-25T12:30:00Z" w:initials="u">
    <w:p w14:paraId="4863F463" w14:textId="3DA35740" w:rsidR="00E90892" w:rsidRPr="00E90892" w:rsidRDefault="009304E3" w:rsidP="00E90892">
      <w:pPr>
        <w:pStyle w:val="Tekstkomentarza"/>
        <w:rPr>
          <w:lang w:val="pl-PL"/>
        </w:rPr>
      </w:pPr>
      <w:r>
        <w:rPr>
          <w:rStyle w:val="Odwoaniedokomentarza"/>
        </w:rPr>
        <w:annotationRef/>
      </w:r>
    </w:p>
    <w:p w14:paraId="074E00DD" w14:textId="2D497697" w:rsidR="009304E3" w:rsidRPr="00E90892" w:rsidRDefault="00E90892">
      <w:pPr>
        <w:pStyle w:val="Tekstkomentarza"/>
        <w:rPr>
          <w:lang w:val="en-US"/>
        </w:rPr>
      </w:pPr>
      <w:r w:rsidRPr="00E90892">
        <w:rPr>
          <w:lang w:val="en-US"/>
        </w:rPr>
        <w:t>Illegible - one strong summary sentence would be useful</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4E00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4E00DD" w16cid:durableId="2020C4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C4F46" w14:textId="77777777" w:rsidR="00120B1A" w:rsidRDefault="00120B1A" w:rsidP="00697181">
      <w:pPr>
        <w:spacing w:after="0" w:line="240" w:lineRule="auto"/>
      </w:pPr>
      <w:r>
        <w:separator/>
      </w:r>
    </w:p>
  </w:endnote>
  <w:endnote w:type="continuationSeparator" w:id="0">
    <w:p w14:paraId="72700A04" w14:textId="77777777" w:rsidR="00120B1A" w:rsidRDefault="00120B1A" w:rsidP="00697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Lucida Grande">
    <w:panose1 w:val="020B0600040502020204"/>
    <w:charset w:val="00"/>
    <w:family w:val="swiss"/>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D7599" w14:textId="77777777" w:rsidR="00120B1A" w:rsidRDefault="00120B1A" w:rsidP="00697181">
      <w:pPr>
        <w:spacing w:after="0" w:line="240" w:lineRule="auto"/>
      </w:pPr>
      <w:r>
        <w:separator/>
      </w:r>
    </w:p>
  </w:footnote>
  <w:footnote w:type="continuationSeparator" w:id="0">
    <w:p w14:paraId="4DB65EA6" w14:textId="77777777" w:rsidR="00120B1A" w:rsidRDefault="00120B1A" w:rsidP="00697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785"/>
    <w:multiLevelType w:val="hybridMultilevel"/>
    <w:tmpl w:val="6A9A34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DC7F30"/>
    <w:multiLevelType w:val="hybridMultilevel"/>
    <w:tmpl w:val="73E819B2"/>
    <w:lvl w:ilvl="0" w:tplc="77E05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E924DB"/>
    <w:multiLevelType w:val="hybridMultilevel"/>
    <w:tmpl w:val="37F4EE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9C"/>
    <w:rsid w:val="00007AB3"/>
    <w:rsid w:val="000818D7"/>
    <w:rsid w:val="000A7478"/>
    <w:rsid w:val="000B490A"/>
    <w:rsid w:val="000C5AB0"/>
    <w:rsid w:val="0011397A"/>
    <w:rsid w:val="00120B1A"/>
    <w:rsid w:val="0012775F"/>
    <w:rsid w:val="001326FA"/>
    <w:rsid w:val="001674D1"/>
    <w:rsid w:val="0017311B"/>
    <w:rsid w:val="00177DF6"/>
    <w:rsid w:val="001B1594"/>
    <w:rsid w:val="001C2EA1"/>
    <w:rsid w:val="001F3AAA"/>
    <w:rsid w:val="001F5794"/>
    <w:rsid w:val="00203025"/>
    <w:rsid w:val="00217726"/>
    <w:rsid w:val="00221C79"/>
    <w:rsid w:val="0025239A"/>
    <w:rsid w:val="002B6CFA"/>
    <w:rsid w:val="002D2FE0"/>
    <w:rsid w:val="002F145A"/>
    <w:rsid w:val="002F3A0F"/>
    <w:rsid w:val="003057CC"/>
    <w:rsid w:val="00330515"/>
    <w:rsid w:val="00347B8D"/>
    <w:rsid w:val="00381A6D"/>
    <w:rsid w:val="003966A2"/>
    <w:rsid w:val="003E0AC0"/>
    <w:rsid w:val="003E24FD"/>
    <w:rsid w:val="00407C99"/>
    <w:rsid w:val="00476AC2"/>
    <w:rsid w:val="004835A1"/>
    <w:rsid w:val="004A09FE"/>
    <w:rsid w:val="004B787B"/>
    <w:rsid w:val="004D5E07"/>
    <w:rsid w:val="004E3148"/>
    <w:rsid w:val="00526078"/>
    <w:rsid w:val="00535023"/>
    <w:rsid w:val="00573978"/>
    <w:rsid w:val="005878DB"/>
    <w:rsid w:val="005A1CC0"/>
    <w:rsid w:val="005B2742"/>
    <w:rsid w:val="00607643"/>
    <w:rsid w:val="0062426F"/>
    <w:rsid w:val="006275BD"/>
    <w:rsid w:val="006649CE"/>
    <w:rsid w:val="00676730"/>
    <w:rsid w:val="00697181"/>
    <w:rsid w:val="006B2E70"/>
    <w:rsid w:val="006F1929"/>
    <w:rsid w:val="00715447"/>
    <w:rsid w:val="00724F4C"/>
    <w:rsid w:val="00756AC9"/>
    <w:rsid w:val="007636E8"/>
    <w:rsid w:val="00775DB8"/>
    <w:rsid w:val="00780548"/>
    <w:rsid w:val="007845EA"/>
    <w:rsid w:val="00796217"/>
    <w:rsid w:val="007B1841"/>
    <w:rsid w:val="007C4BE7"/>
    <w:rsid w:val="007E6092"/>
    <w:rsid w:val="007E734B"/>
    <w:rsid w:val="00823BDD"/>
    <w:rsid w:val="00837700"/>
    <w:rsid w:val="0085312F"/>
    <w:rsid w:val="008575BF"/>
    <w:rsid w:val="0086359E"/>
    <w:rsid w:val="00865705"/>
    <w:rsid w:val="00876568"/>
    <w:rsid w:val="008D45BE"/>
    <w:rsid w:val="008E2431"/>
    <w:rsid w:val="008F7494"/>
    <w:rsid w:val="00904232"/>
    <w:rsid w:val="00913913"/>
    <w:rsid w:val="00921EF7"/>
    <w:rsid w:val="00923601"/>
    <w:rsid w:val="00925DE9"/>
    <w:rsid w:val="009304E3"/>
    <w:rsid w:val="009359E6"/>
    <w:rsid w:val="00937942"/>
    <w:rsid w:val="00946482"/>
    <w:rsid w:val="00961009"/>
    <w:rsid w:val="00966B8B"/>
    <w:rsid w:val="00980788"/>
    <w:rsid w:val="009E34F5"/>
    <w:rsid w:val="009E3518"/>
    <w:rsid w:val="009F0073"/>
    <w:rsid w:val="00A15F09"/>
    <w:rsid w:val="00A31E03"/>
    <w:rsid w:val="00A463E0"/>
    <w:rsid w:val="00A614E2"/>
    <w:rsid w:val="00A645CE"/>
    <w:rsid w:val="00A66CB7"/>
    <w:rsid w:val="00AB376F"/>
    <w:rsid w:val="00AD002B"/>
    <w:rsid w:val="00AD2300"/>
    <w:rsid w:val="00B10609"/>
    <w:rsid w:val="00B10A9C"/>
    <w:rsid w:val="00B51C2E"/>
    <w:rsid w:val="00B86F17"/>
    <w:rsid w:val="00B91B8D"/>
    <w:rsid w:val="00BF6341"/>
    <w:rsid w:val="00BF6AAF"/>
    <w:rsid w:val="00C21B15"/>
    <w:rsid w:val="00C55C97"/>
    <w:rsid w:val="00C6287C"/>
    <w:rsid w:val="00C66862"/>
    <w:rsid w:val="00C7344E"/>
    <w:rsid w:val="00C749C3"/>
    <w:rsid w:val="00C9289F"/>
    <w:rsid w:val="00CD26D5"/>
    <w:rsid w:val="00CE1C23"/>
    <w:rsid w:val="00CE3ECF"/>
    <w:rsid w:val="00D128DE"/>
    <w:rsid w:val="00D157D1"/>
    <w:rsid w:val="00D1580B"/>
    <w:rsid w:val="00D158EB"/>
    <w:rsid w:val="00D15C00"/>
    <w:rsid w:val="00D46E7F"/>
    <w:rsid w:val="00D835F2"/>
    <w:rsid w:val="00D86886"/>
    <w:rsid w:val="00DB54B5"/>
    <w:rsid w:val="00DC6722"/>
    <w:rsid w:val="00DD2410"/>
    <w:rsid w:val="00DE0891"/>
    <w:rsid w:val="00DE344A"/>
    <w:rsid w:val="00E168AC"/>
    <w:rsid w:val="00E17585"/>
    <w:rsid w:val="00E60DCD"/>
    <w:rsid w:val="00E62825"/>
    <w:rsid w:val="00E776BE"/>
    <w:rsid w:val="00E900EC"/>
    <w:rsid w:val="00E90892"/>
    <w:rsid w:val="00E94808"/>
    <w:rsid w:val="00E966B4"/>
    <w:rsid w:val="00E96B46"/>
    <w:rsid w:val="00EA5AF6"/>
    <w:rsid w:val="00EB5AEA"/>
    <w:rsid w:val="00EE0D1A"/>
    <w:rsid w:val="00EE3E2F"/>
    <w:rsid w:val="00EF7DB6"/>
    <w:rsid w:val="00F02264"/>
    <w:rsid w:val="00F05285"/>
    <w:rsid w:val="00F41B08"/>
    <w:rsid w:val="00F47268"/>
    <w:rsid w:val="00F509E1"/>
    <w:rsid w:val="00F80649"/>
    <w:rsid w:val="00F926EF"/>
    <w:rsid w:val="00F92CD0"/>
    <w:rsid w:val="00F96315"/>
    <w:rsid w:val="00FC7E5D"/>
    <w:rsid w:val="00FD6DFB"/>
    <w:rsid w:val="00FE385C"/>
    <w:rsid w:val="00FE4582"/>
    <w:rsid w:val="00FE69A7"/>
    <w:rsid w:val="00FE70B6"/>
    <w:rsid w:val="00FF40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24A4E6"/>
  <w15:docId w15:val="{0D645009-D28C-1D42-AC24-75021E9C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55C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55C97"/>
    <w:pPr>
      <w:keepNext/>
      <w:keepLines/>
      <w:spacing w:before="200" w:after="0" w:line="240" w:lineRule="auto"/>
      <w:outlineLvl w:val="1"/>
    </w:pPr>
    <w:rPr>
      <w:rFonts w:asciiTheme="majorHAnsi" w:eastAsiaTheme="majorEastAsia" w:hAnsiTheme="majorHAnsi" w:cstheme="majorBidi"/>
      <w:b/>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55C97"/>
    <w:rPr>
      <w:rFonts w:asciiTheme="majorHAnsi" w:eastAsiaTheme="majorEastAsia" w:hAnsiTheme="majorHAnsi" w:cstheme="majorBidi"/>
      <w:b/>
      <w:color w:val="4472C4" w:themeColor="accent1"/>
      <w:sz w:val="26"/>
      <w:szCs w:val="26"/>
    </w:rPr>
  </w:style>
  <w:style w:type="character" w:customStyle="1" w:styleId="Nagwek1Znak">
    <w:name w:val="Nagłówek 1 Znak"/>
    <w:basedOn w:val="Domylnaczcionkaakapitu"/>
    <w:link w:val="Nagwek1"/>
    <w:uiPriority w:val="9"/>
    <w:rsid w:val="00C55C97"/>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FE69A7"/>
    <w:pPr>
      <w:ind w:left="720"/>
      <w:contextualSpacing/>
    </w:pPr>
  </w:style>
  <w:style w:type="paragraph" w:styleId="Tekstdymka">
    <w:name w:val="Balloon Text"/>
    <w:basedOn w:val="Normalny"/>
    <w:link w:val="TekstdymkaZnak"/>
    <w:uiPriority w:val="99"/>
    <w:semiHidden/>
    <w:unhideWhenUsed/>
    <w:rsid w:val="009359E6"/>
    <w:pPr>
      <w:spacing w:after="0" w:line="240" w:lineRule="auto"/>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359E6"/>
    <w:rPr>
      <w:rFonts w:ascii="Lucida Grande" w:hAnsi="Lucida Grande" w:cs="Lucida Grande"/>
      <w:sz w:val="18"/>
      <w:szCs w:val="18"/>
    </w:rPr>
  </w:style>
  <w:style w:type="character" w:customStyle="1" w:styleId="TekstprzypisudolnegoZnak">
    <w:name w:val="Tekst przypisu dolnego Znak"/>
    <w:aliases w:val="Schriftart: 9 pt Znak,Schriftart: 10 pt Znak,Schriftart: 8 pt Znak,WB-Fußnotentext Znak,fn Znak,footnote text Znak,Footnotes Znak,Footnote ak Znak,Footnote Text Char Znak,FoodNote Znak,ft Znak,Footnote text Znak,Footnote Znak"/>
    <w:link w:val="Tekstprzypisudolnego"/>
    <w:locked/>
    <w:rsid w:val="00697181"/>
  </w:style>
  <w:style w:type="paragraph" w:styleId="Tekstprzypisudolnego">
    <w:name w:val="footnote text"/>
    <w:aliases w:val="Schriftart: 9 pt,Schriftart: 10 pt,Schriftart: 8 pt,WB-Fußnotentext,fn,footnote text,Footnotes,Footnote ak,Footnote Text Char,FoodNote,ft,Footnote text,Footnote,Footnote Text Char1 Char Char,Footnote Text Char1 Char,Reference"/>
    <w:basedOn w:val="Normalny"/>
    <w:link w:val="TekstprzypisudolnegoZnak"/>
    <w:qFormat/>
    <w:rsid w:val="00697181"/>
    <w:pPr>
      <w:spacing w:after="0" w:line="240" w:lineRule="auto"/>
      <w:jc w:val="both"/>
    </w:pPr>
  </w:style>
  <w:style w:type="character" w:customStyle="1" w:styleId="TestonotaapidipaginaCarattere1">
    <w:name w:val="Testo nota a piè di pagina Carattere1"/>
    <w:basedOn w:val="Domylnaczcionkaakapitu"/>
    <w:uiPriority w:val="99"/>
    <w:semiHidden/>
    <w:rsid w:val="00697181"/>
    <w:rPr>
      <w:sz w:val="20"/>
      <w:szCs w:val="20"/>
    </w:rPr>
  </w:style>
  <w:style w:type="character" w:styleId="Odwoanieprzypisudolnego">
    <w:name w:val="footnote reference"/>
    <w:aliases w:val="Footnote symbol,Times 10 Point,Exposant 3 Point, Exposant 3 Point,Footnote reference number,Ref,de nota al pie,note TESI,SUPERS,EN Footnote text,EN Footnote Reference,Footnote Reference_LVL6,Footnote Reference_LVL61,fr,o,FR"/>
    <w:uiPriority w:val="99"/>
    <w:rsid w:val="00697181"/>
    <w:rPr>
      <w:vertAlign w:val="superscript"/>
    </w:rPr>
  </w:style>
  <w:style w:type="paragraph" w:styleId="NormalnyWeb">
    <w:name w:val="Normal (Web)"/>
    <w:basedOn w:val="Normalny"/>
    <w:uiPriority w:val="99"/>
    <w:unhideWhenUsed/>
    <w:rsid w:val="00697181"/>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Odwoaniedokomentarza">
    <w:name w:val="annotation reference"/>
    <w:basedOn w:val="Domylnaczcionkaakapitu"/>
    <w:uiPriority w:val="99"/>
    <w:semiHidden/>
    <w:unhideWhenUsed/>
    <w:rsid w:val="009304E3"/>
    <w:rPr>
      <w:sz w:val="16"/>
      <w:szCs w:val="16"/>
    </w:rPr>
  </w:style>
  <w:style w:type="paragraph" w:styleId="Tekstkomentarza">
    <w:name w:val="annotation text"/>
    <w:basedOn w:val="Normalny"/>
    <w:link w:val="TekstkomentarzaZnak"/>
    <w:uiPriority w:val="99"/>
    <w:semiHidden/>
    <w:unhideWhenUsed/>
    <w:rsid w:val="009304E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304E3"/>
    <w:rPr>
      <w:sz w:val="20"/>
      <w:szCs w:val="20"/>
    </w:rPr>
  </w:style>
  <w:style w:type="paragraph" w:styleId="Tematkomentarza">
    <w:name w:val="annotation subject"/>
    <w:basedOn w:val="Tekstkomentarza"/>
    <w:next w:val="Tekstkomentarza"/>
    <w:link w:val="TematkomentarzaZnak"/>
    <w:uiPriority w:val="99"/>
    <w:semiHidden/>
    <w:unhideWhenUsed/>
    <w:rsid w:val="009304E3"/>
    <w:rPr>
      <w:b/>
      <w:bCs/>
    </w:rPr>
  </w:style>
  <w:style w:type="character" w:customStyle="1" w:styleId="TematkomentarzaZnak">
    <w:name w:val="Temat komentarza Znak"/>
    <w:basedOn w:val="TekstkomentarzaZnak"/>
    <w:link w:val="Tematkomentarza"/>
    <w:uiPriority w:val="99"/>
    <w:semiHidden/>
    <w:rsid w:val="009304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3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1962</Characters>
  <Application>Microsoft Office Word</Application>
  <DocSecurity>0</DocSecurity>
  <Lines>16</Lines>
  <Paragraphs>4</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Flynn</dc:creator>
  <cp:keywords/>
  <dc:description/>
  <cp:lastModifiedBy>Izabela Warwas</cp:lastModifiedBy>
  <cp:revision>2</cp:revision>
  <dcterms:created xsi:type="dcterms:W3CDTF">2019-02-27T07:09:00Z</dcterms:created>
  <dcterms:modified xsi:type="dcterms:W3CDTF">2019-02-27T07:09:00Z</dcterms:modified>
</cp:coreProperties>
</file>