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3B" w:rsidRDefault="00847FFB" w:rsidP="008766A9">
      <w:pPr>
        <w:jc w:val="both"/>
        <w:rPr>
          <w:i/>
          <w:color w:val="CC0000"/>
          <w:sz w:val="20"/>
          <w:szCs w:val="20"/>
        </w:rPr>
      </w:pPr>
      <w:r>
        <w:rPr>
          <w:noProof/>
          <w:color w:val="C00000"/>
          <w:sz w:val="20"/>
          <w:szCs w:val="20"/>
        </w:rPr>
        <w:drawing>
          <wp:anchor distT="0" distB="0" distL="114300" distR="114300" simplePos="0" relativeHeight="251658240" behindDoc="0" locked="0" layoutInCell="1" allowOverlap="1">
            <wp:simplePos x="0" y="0"/>
            <wp:positionH relativeFrom="column">
              <wp:posOffset>4947920</wp:posOffset>
            </wp:positionH>
            <wp:positionV relativeFrom="paragraph">
              <wp:posOffset>-170815</wp:posOffset>
            </wp:positionV>
            <wp:extent cx="1591310" cy="1379220"/>
            <wp:effectExtent l="0" t="0" r="889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L VENETO.png"/>
                    <pic:cNvPicPr/>
                  </pic:nvPicPr>
                  <pic:blipFill>
                    <a:blip r:embed="rId9">
                      <a:extLst>
                        <a:ext uri="{28A0092B-C50C-407E-A947-70E740481C1C}">
                          <a14:useLocalDpi xmlns:a14="http://schemas.microsoft.com/office/drawing/2010/main" val="0"/>
                        </a:ext>
                      </a:extLst>
                    </a:blip>
                    <a:stretch>
                      <a:fillRect/>
                    </a:stretch>
                  </pic:blipFill>
                  <pic:spPr>
                    <a:xfrm>
                      <a:off x="0" y="0"/>
                      <a:ext cx="1591310" cy="1379220"/>
                    </a:xfrm>
                    <a:prstGeom prst="rect">
                      <a:avLst/>
                    </a:prstGeom>
                  </pic:spPr>
                </pic:pic>
              </a:graphicData>
            </a:graphic>
          </wp:anchor>
        </w:drawing>
      </w:r>
    </w:p>
    <w:p w:rsidR="00D23205" w:rsidRDefault="007A7519" w:rsidP="008766A9">
      <w:pPr>
        <w:jc w:val="both"/>
        <w:rPr>
          <w:i/>
          <w:color w:val="CC0000"/>
          <w:sz w:val="20"/>
          <w:szCs w:val="20"/>
        </w:rPr>
      </w:pPr>
      <w:r>
        <w:rPr>
          <w:noProof/>
        </w:rPr>
        <w:drawing>
          <wp:anchor distT="0" distB="0" distL="114300" distR="114300" simplePos="0" relativeHeight="251657216" behindDoc="0" locked="1" layoutInCell="1" allowOverlap="1">
            <wp:simplePos x="0" y="0"/>
            <wp:positionH relativeFrom="column">
              <wp:posOffset>0</wp:posOffset>
            </wp:positionH>
            <wp:positionV relativeFrom="paragraph">
              <wp:posOffset>-31750</wp:posOffset>
            </wp:positionV>
            <wp:extent cx="800100" cy="800100"/>
            <wp:effectExtent l="0" t="0" r="12700" b="12700"/>
            <wp:wrapSquare wrapText="bothSides"/>
            <wp:docPr id="4" name="Immagine 4" descr="ICONA_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A_BOL"/>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301026" w:rsidRPr="00F37197" w:rsidRDefault="00024E04" w:rsidP="00A37F3E">
      <w:pPr>
        <w:tabs>
          <w:tab w:val="right" w:pos="9638"/>
        </w:tabs>
        <w:jc w:val="center"/>
        <w:rPr>
          <w:rStyle w:val="Collegamentoipertestuale"/>
          <w:color w:val="C00000"/>
          <w:u w:val="none"/>
        </w:rPr>
      </w:pPr>
      <w:r>
        <w:t xml:space="preserve">           </w:t>
      </w:r>
      <w:hyperlink r:id="rId11" w:history="1">
        <w:r w:rsidR="00E44EAD" w:rsidRPr="00F37197">
          <w:rPr>
            <w:rStyle w:val="Collegamentoipertestuale"/>
            <w:i/>
            <w:color w:val="C00000"/>
            <w:u w:val="none"/>
          </w:rPr>
          <w:t>@bollettinoADAPT</w:t>
        </w:r>
      </w:hyperlink>
      <w:r w:rsidR="006271BE" w:rsidRPr="00F37197">
        <w:rPr>
          <w:rStyle w:val="Collegamentoipertestuale"/>
          <w:i/>
          <w:color w:val="C00000"/>
          <w:u w:val="none"/>
        </w:rPr>
        <w:t xml:space="preserve"> </w:t>
      </w:r>
      <w:r w:rsidR="006271BE" w:rsidRPr="00F37197">
        <w:rPr>
          <w:rStyle w:val="Collegamentoipertestuale"/>
          <w:color w:val="C00000"/>
          <w:u w:val="none"/>
        </w:rPr>
        <w:t>in collaborazione con ANCL Veneto</w:t>
      </w:r>
    </w:p>
    <w:p w:rsidR="00FB6054" w:rsidRPr="00F37197" w:rsidRDefault="00024E04" w:rsidP="00E8271E">
      <w:pPr>
        <w:tabs>
          <w:tab w:val="left" w:pos="5103"/>
          <w:tab w:val="left" w:pos="5245"/>
          <w:tab w:val="right" w:pos="9638"/>
        </w:tabs>
        <w:jc w:val="center"/>
        <w:rPr>
          <w:color w:val="C00000"/>
        </w:rPr>
      </w:pPr>
      <w:r>
        <w:rPr>
          <w:rStyle w:val="Collegamentoipertestuale"/>
          <w:color w:val="C00000"/>
          <w:u w:val="none"/>
        </w:rPr>
        <w:t xml:space="preserve">               </w:t>
      </w:r>
      <w:r w:rsidR="00E8271E">
        <w:rPr>
          <w:rStyle w:val="Collegamentoipertestuale"/>
          <w:color w:val="C00000"/>
          <w:u w:val="none"/>
        </w:rPr>
        <w:t xml:space="preserve">numero </w:t>
      </w:r>
      <w:r w:rsidR="00AB33CB">
        <w:rPr>
          <w:rStyle w:val="Collegamentoipertestuale"/>
          <w:color w:val="C00000"/>
          <w:u w:val="none"/>
        </w:rPr>
        <w:t>1</w:t>
      </w:r>
      <w:r w:rsidR="00E8271E">
        <w:rPr>
          <w:rStyle w:val="Collegamentoipertestuale"/>
          <w:color w:val="C00000"/>
          <w:u w:val="none"/>
        </w:rPr>
        <w:t xml:space="preserve">, </w:t>
      </w:r>
      <w:r w:rsidR="00AB33CB">
        <w:rPr>
          <w:rStyle w:val="Collegamentoipertestuale"/>
          <w:color w:val="C00000"/>
          <w:u w:val="none"/>
        </w:rPr>
        <w:t>17</w:t>
      </w:r>
      <w:r w:rsidR="006271BE" w:rsidRPr="00F37197">
        <w:rPr>
          <w:rStyle w:val="Collegamentoipertestuale"/>
          <w:color w:val="C00000"/>
          <w:u w:val="none"/>
        </w:rPr>
        <w:t xml:space="preserve"> </w:t>
      </w:r>
      <w:r w:rsidR="00AB33CB">
        <w:rPr>
          <w:rStyle w:val="Collegamentoipertestuale"/>
          <w:color w:val="C00000"/>
          <w:u w:val="none"/>
        </w:rPr>
        <w:t>ottobre</w:t>
      </w:r>
      <w:bookmarkStart w:id="0" w:name="_GoBack"/>
      <w:bookmarkEnd w:id="0"/>
      <w:r w:rsidR="006271BE" w:rsidRPr="00F37197">
        <w:rPr>
          <w:rStyle w:val="Collegamentoipertestuale"/>
          <w:color w:val="C00000"/>
          <w:u w:val="none"/>
        </w:rPr>
        <w:t xml:space="preserve"> 2014</w:t>
      </w:r>
    </w:p>
    <w:p w:rsidR="00FB6054" w:rsidRPr="00FB6054" w:rsidRDefault="00FB6054" w:rsidP="008766A9">
      <w:pPr>
        <w:jc w:val="both"/>
        <w:rPr>
          <w:color w:val="CC0000"/>
        </w:rPr>
      </w:pPr>
    </w:p>
    <w:p w:rsidR="00FB6054" w:rsidRPr="00FB6054" w:rsidRDefault="00FB6054" w:rsidP="008766A9">
      <w:pPr>
        <w:jc w:val="both"/>
        <w:rPr>
          <w:color w:val="CC0000"/>
        </w:rPr>
      </w:pPr>
    </w:p>
    <w:p w:rsidR="00FB6054" w:rsidRPr="00FB6054" w:rsidRDefault="00FB6054" w:rsidP="008766A9">
      <w:pPr>
        <w:jc w:val="both"/>
        <w:rPr>
          <w:color w:val="CC0000"/>
        </w:rPr>
      </w:pPr>
    </w:p>
    <w:p w:rsidR="00FB6054" w:rsidRDefault="00FB6054" w:rsidP="008766A9">
      <w:pPr>
        <w:jc w:val="both"/>
        <w:rPr>
          <w:color w:val="CC0000"/>
        </w:rPr>
      </w:pPr>
    </w:p>
    <w:p w:rsidR="00AB33CB" w:rsidRDefault="00AB33CB" w:rsidP="008766A9">
      <w:pPr>
        <w:jc w:val="both"/>
        <w:rPr>
          <w:color w:val="CC0000"/>
        </w:rPr>
      </w:pPr>
    </w:p>
    <w:p w:rsidR="001E18A0" w:rsidRDefault="001E18A0" w:rsidP="001E18A0">
      <w:pPr>
        <w:jc w:val="both"/>
        <w:rPr>
          <w:color w:val="CC0000"/>
        </w:rPr>
      </w:pPr>
    </w:p>
    <w:p w:rsidR="002E4E2E" w:rsidRPr="002E4E2E" w:rsidRDefault="002E4E2E" w:rsidP="002E4E2E">
      <w:pPr>
        <w:rPr>
          <w:b/>
          <w:color w:val="CC0000"/>
          <w:sz w:val="44"/>
          <w:szCs w:val="44"/>
        </w:rPr>
      </w:pPr>
      <w:r w:rsidRPr="002E4E2E">
        <w:rPr>
          <w:b/>
          <w:color w:val="CC0000"/>
          <w:sz w:val="44"/>
          <w:szCs w:val="44"/>
        </w:rPr>
        <w:t>Ancl Veneto – ADAPT: come superare la burocr</w:t>
      </w:r>
      <w:r w:rsidRPr="002E4E2E">
        <w:rPr>
          <w:b/>
          <w:color w:val="CC0000"/>
          <w:sz w:val="44"/>
          <w:szCs w:val="44"/>
        </w:rPr>
        <w:t>a</w:t>
      </w:r>
      <w:r w:rsidRPr="002E4E2E">
        <w:rPr>
          <w:b/>
          <w:color w:val="CC0000"/>
          <w:sz w:val="44"/>
          <w:szCs w:val="44"/>
        </w:rPr>
        <w:t>zia dell’apprendistato</w:t>
      </w:r>
    </w:p>
    <w:p w:rsidR="00E52D3C" w:rsidRPr="00E52D3C" w:rsidRDefault="00E52D3C" w:rsidP="008766A9">
      <w:pPr>
        <w:jc w:val="both"/>
        <w:rPr>
          <w:color w:val="CC0000"/>
          <w:sz w:val="20"/>
          <w:szCs w:val="20"/>
        </w:rPr>
      </w:pPr>
    </w:p>
    <w:p w:rsidR="00A27F6F" w:rsidRDefault="005D0A4E" w:rsidP="008766A9">
      <w:pPr>
        <w:jc w:val="both"/>
        <w:rPr>
          <w:color w:val="CC0000"/>
          <w:sz w:val="32"/>
          <w:szCs w:val="32"/>
        </w:rPr>
      </w:pPr>
      <w:r>
        <w:rPr>
          <w:color w:val="CC0000"/>
          <w:sz w:val="32"/>
          <w:szCs w:val="32"/>
        </w:rPr>
        <w:t xml:space="preserve">di </w:t>
      </w:r>
      <w:r w:rsidR="002E4E2E" w:rsidRPr="002E4E2E">
        <w:rPr>
          <w:color w:val="CC0000"/>
          <w:sz w:val="32"/>
          <w:szCs w:val="32"/>
        </w:rPr>
        <w:t>Antonio Stella e Monica Zanotto</w:t>
      </w:r>
      <w:r w:rsidR="002E4E2E" w:rsidRPr="00A27F6F">
        <w:rPr>
          <w:color w:val="CC0000"/>
          <w:sz w:val="32"/>
          <w:szCs w:val="32"/>
        </w:rPr>
        <w:t xml:space="preserve"> </w:t>
      </w:r>
    </w:p>
    <w:p w:rsidR="002E4E2E" w:rsidRDefault="002E4E2E" w:rsidP="008766A9">
      <w:pPr>
        <w:jc w:val="both"/>
      </w:pPr>
    </w:p>
    <w:p w:rsidR="007959A6" w:rsidRDefault="007959A6" w:rsidP="008766A9">
      <w:pPr>
        <w:jc w:val="both"/>
      </w:pPr>
      <w:r w:rsidRPr="008141B6">
        <w:rPr>
          <w:b/>
          <w:color w:val="C00000"/>
          <w:sz w:val="20"/>
          <w:szCs w:val="20"/>
        </w:rPr>
        <w:t>Tag:</w:t>
      </w:r>
      <w:r>
        <w:rPr>
          <w:i/>
          <w:sz w:val="20"/>
          <w:szCs w:val="20"/>
        </w:rPr>
        <w:t xml:space="preserve"> </w:t>
      </w:r>
      <w:r w:rsidRPr="00864905">
        <w:rPr>
          <w:i/>
          <w:sz w:val="20"/>
          <w:szCs w:val="20"/>
        </w:rPr>
        <w:t>#</w:t>
      </w:r>
      <w:r w:rsidR="00875358">
        <w:rPr>
          <w:i/>
          <w:sz w:val="20"/>
          <w:szCs w:val="20"/>
        </w:rPr>
        <w:t>Apprendistato</w:t>
      </w:r>
      <w:r w:rsidRPr="00864905">
        <w:rPr>
          <w:i/>
          <w:sz w:val="20"/>
          <w:szCs w:val="20"/>
        </w:rPr>
        <w:t xml:space="preserve"> </w:t>
      </w:r>
      <w:r>
        <w:rPr>
          <w:i/>
          <w:sz w:val="20"/>
          <w:szCs w:val="20"/>
        </w:rPr>
        <w:t>#</w:t>
      </w:r>
      <w:r w:rsidR="00875358">
        <w:rPr>
          <w:i/>
          <w:sz w:val="20"/>
          <w:szCs w:val="20"/>
        </w:rPr>
        <w:t>piattaforma</w:t>
      </w:r>
      <w:r>
        <w:rPr>
          <w:i/>
          <w:sz w:val="20"/>
          <w:szCs w:val="20"/>
        </w:rPr>
        <w:t xml:space="preserve"> #</w:t>
      </w:r>
      <w:r w:rsidR="00875358">
        <w:rPr>
          <w:i/>
          <w:sz w:val="20"/>
          <w:szCs w:val="20"/>
        </w:rPr>
        <w:t>ADAPT</w:t>
      </w:r>
      <w:r>
        <w:rPr>
          <w:i/>
          <w:sz w:val="20"/>
          <w:szCs w:val="20"/>
        </w:rPr>
        <w:t xml:space="preserve"> #</w:t>
      </w:r>
      <w:r w:rsidR="00875358">
        <w:rPr>
          <w:i/>
          <w:sz w:val="20"/>
          <w:szCs w:val="20"/>
        </w:rPr>
        <w:t>ANCL</w:t>
      </w:r>
      <w:r w:rsidR="00FD236F">
        <w:rPr>
          <w:sz w:val="20"/>
          <w:szCs w:val="20"/>
        </w:rPr>
        <w:t xml:space="preserve"> </w:t>
      </w:r>
    </w:p>
    <w:p w:rsidR="00A27F6F" w:rsidRDefault="00A27F6F" w:rsidP="008766A9">
      <w:pPr>
        <w:jc w:val="both"/>
      </w:pPr>
    </w:p>
    <w:p w:rsidR="002E4E2E" w:rsidRPr="002E4E2E" w:rsidRDefault="002E4E2E" w:rsidP="002E4E2E">
      <w:pPr>
        <w:jc w:val="both"/>
        <w:rPr>
          <w:b/>
        </w:rPr>
      </w:pPr>
      <w:r w:rsidRPr="002E4E2E">
        <w:rPr>
          <w:b/>
        </w:rPr>
        <w:t>L’apprendistato è da sempre identificato quale strumento di ingresso dei giovani nel mondo del lavoro, che permette di acquisire una professionalità specifica e spendibile.</w:t>
      </w:r>
    </w:p>
    <w:p w:rsidR="002E4E2E" w:rsidRDefault="002E4E2E" w:rsidP="002E4E2E">
      <w:pPr>
        <w:jc w:val="both"/>
      </w:pPr>
      <w:r>
        <w:t>Il mancato decollo di questo contratto viene spesso attribuito alla burocrazia, e in particolar modo al Piano Formativo Individuale, che viene visto dai datori di lavoro e da parte di alcuni operatori del settore come un vero e proprio impiccio.</w:t>
      </w:r>
    </w:p>
    <w:p w:rsidR="002E4E2E" w:rsidRDefault="002E4E2E" w:rsidP="002E4E2E">
      <w:pPr>
        <w:jc w:val="both"/>
      </w:pPr>
      <w:r>
        <w:t xml:space="preserve">Ma è davvero cosi?   </w:t>
      </w:r>
    </w:p>
    <w:p w:rsidR="002E4E2E" w:rsidRPr="00167BE9" w:rsidRDefault="002E4E2E" w:rsidP="002E4E2E">
      <w:pPr>
        <w:jc w:val="both"/>
      </w:pPr>
      <w:r w:rsidRPr="00875358">
        <w:t>A</w:t>
      </w:r>
      <w:r w:rsidRPr="002E4E2E">
        <w:rPr>
          <w:b/>
        </w:rPr>
        <w:t xml:space="preserve"> dimostrazione che queste criticità gestionali, seppure esistenti, possono essere superate, Ancl Veneto e ADAPT, hanno messo a disposizione dei Consulenti del lavoro, due agevoli strumenti per rispondere alle esigenze della normativa relativamente agli aspetti formativi del contratto di apprendistato</w:t>
      </w:r>
      <w:r w:rsidRPr="002E4E2E">
        <w:t xml:space="preserve">: </w:t>
      </w:r>
      <w:r w:rsidRPr="00167BE9">
        <w:t xml:space="preserve">una piattaforma </w:t>
      </w:r>
      <w:r w:rsidRPr="002E4E2E">
        <w:t>on line</w:t>
      </w:r>
      <w:r w:rsidRPr="00167BE9">
        <w:t xml:space="preserve"> che raccoglie più di 250 profili professionali sviluppati e</w:t>
      </w:r>
      <w:r>
        <w:t xml:space="preserve"> </w:t>
      </w:r>
      <w:r w:rsidRPr="00167BE9">
        <w:t>servizio di assistenza personalizzata, che rappresenta un momento formativo e di orie</w:t>
      </w:r>
      <w:r w:rsidRPr="00167BE9">
        <w:t>n</w:t>
      </w:r>
      <w:r w:rsidRPr="00167BE9">
        <w:t>tamento per la redazione degli stessi.</w:t>
      </w:r>
    </w:p>
    <w:p w:rsidR="002E4E2E" w:rsidRPr="00167BE9" w:rsidRDefault="002E4E2E" w:rsidP="002E4E2E">
      <w:pPr>
        <w:jc w:val="both"/>
      </w:pPr>
      <w:r w:rsidRPr="00167BE9">
        <w:t>Quest’esperienza nasce dall’elaborazione di un prototipo di Piano Formativo</w:t>
      </w:r>
      <w:r>
        <w:t>,</w:t>
      </w:r>
      <w:r w:rsidRPr="00167BE9">
        <w:t xml:space="preserve"> </w:t>
      </w:r>
      <w:r>
        <w:t>frutto del confronto tra la sensibilità dei</w:t>
      </w:r>
      <w:r w:rsidRPr="00167BE9">
        <w:t xml:space="preserve"> ricercatori di ADAPT</w:t>
      </w:r>
      <w:r>
        <w:t xml:space="preserve"> e la pragmaticità gestionale dei Consulenti del lavoro partecipanti al progetto. Il Piano Formativo rappresenta, infatti, la vera e propria bussola del perco</w:t>
      </w:r>
      <w:r>
        <w:t>r</w:t>
      </w:r>
      <w:r>
        <w:t>so formativo e viene articolato</w:t>
      </w:r>
      <w:r w:rsidRPr="00167BE9">
        <w:t xml:space="preserve"> ponendo l’attenzione alle conoscenze, competenze e abilità, ovvero identificando ciò che l’apprendista dovrà essere in grado di fare alla fine</w:t>
      </w:r>
      <w:r>
        <w:t>,</w:t>
      </w:r>
      <w:r w:rsidRPr="00167BE9">
        <w:t xml:space="preserve"> della formazione, tenendo conto del pregresso percorso didattico ed eventuali esperienze lavorative. </w:t>
      </w:r>
    </w:p>
    <w:p w:rsidR="002E4E2E" w:rsidRPr="00167BE9" w:rsidRDefault="002E4E2E" w:rsidP="002E4E2E">
      <w:pPr>
        <w:jc w:val="both"/>
      </w:pPr>
      <w:r w:rsidRPr="002E4E2E">
        <w:rPr>
          <w:b/>
        </w:rPr>
        <w:t>Il D.L. 34/2014 aveva inizialmente soppresso la forma scritta del PFI, rischiando così di svilire e, a lungo termine, di far arenare il progetto finora portato avanti dal team Ancl Vento-ADAPT</w:t>
      </w:r>
      <w:r w:rsidRPr="00167BE9">
        <w:t>.</w:t>
      </w:r>
      <w:r>
        <w:t xml:space="preserve"> Cosi non è stato, infatti la legge di conversione </w:t>
      </w:r>
      <w:r w:rsidRPr="00167BE9">
        <w:t xml:space="preserve">78/2014, </w:t>
      </w:r>
      <w:r>
        <w:t>anche nell’ottica di preservare da possibili censure le dotazioni a livello di riduzione degli oneri contributivi</w:t>
      </w:r>
      <w:r w:rsidRPr="00167BE9">
        <w:t>, ha reintrodotto il prev</w:t>
      </w:r>
      <w:r w:rsidRPr="00167BE9">
        <w:t>i</w:t>
      </w:r>
      <w:r w:rsidRPr="00167BE9">
        <w:t>gente obbligo della forma scritta, seppure in forma sintetica, secondo formulari o moduli predisposti dalla contrattazione collettiva, di fatto confermando quanto fatto fino ad oggi.</w:t>
      </w:r>
    </w:p>
    <w:p w:rsidR="002E4E2E" w:rsidRPr="00167BE9" w:rsidRDefault="002E4E2E" w:rsidP="002E4E2E">
      <w:pPr>
        <w:jc w:val="both"/>
      </w:pPr>
      <w:r w:rsidRPr="002E4E2E">
        <w:t>Il criterio guida del progetto è stato da sempre quello di una gestione “agile e flessibile”, sia nella fase di redazione che in quella della registrazione dell’avvenuta formazione.</w:t>
      </w:r>
      <w:r w:rsidRPr="00167BE9">
        <w:t xml:space="preserve"> Il modello di Piano Formativo</w:t>
      </w:r>
      <w:r>
        <w:t>,</w:t>
      </w:r>
      <w:r w:rsidRPr="00167BE9">
        <w:t xml:space="preserve"> soprattutto alla luce dei recenti interventi normativi, ha dimostrato come esso sia fless</w:t>
      </w:r>
      <w:r w:rsidRPr="00167BE9">
        <w:t>i</w:t>
      </w:r>
      <w:r w:rsidRPr="00167BE9">
        <w:t>bile e di facile compilazione, anche da parte dei Consulenti del lavoro</w:t>
      </w:r>
      <w:r>
        <w:t xml:space="preserve"> che hanno dimostrato di a</w:t>
      </w:r>
      <w:r>
        <w:t>p</w:t>
      </w:r>
      <w:r>
        <w:t xml:space="preserve">prezzare questo supporto in particolare per quanto riguarda </w:t>
      </w:r>
      <w:r w:rsidRPr="00167BE9">
        <w:t>la gestione degli aspetti formativi.</w:t>
      </w:r>
    </w:p>
    <w:p w:rsidR="002E4E2E" w:rsidRPr="002E4E2E" w:rsidRDefault="002E4E2E" w:rsidP="002E4E2E">
      <w:pPr>
        <w:jc w:val="both"/>
      </w:pPr>
      <w:r w:rsidRPr="002E4E2E">
        <w:rPr>
          <w:b/>
        </w:rPr>
        <w:t>La validità e l’attualità del progetto, è confermata dai numeri di accesso della piattaforma</w:t>
      </w:r>
      <w:r w:rsidRPr="00167BE9">
        <w:t xml:space="preserve">. </w:t>
      </w:r>
      <w:r w:rsidRPr="002E4E2E">
        <w:t>Il grafico ci mostra infatti che, l’utenza ha inevitabilmente risentito dei cambiamenti normativi, con un minor utilizzo, durante la vigenza del D.L. 34/2014, ma che Il Piano formativo è ancora ampli</w:t>
      </w:r>
      <w:r w:rsidRPr="002E4E2E">
        <w:t>a</w:t>
      </w:r>
      <w:r w:rsidRPr="002E4E2E">
        <w:t xml:space="preserve">mente scaricato ed utilizzato, segno che la componente formativa non rappresenta più un ostacolo, </w:t>
      </w:r>
      <w:r w:rsidRPr="002E4E2E">
        <w:lastRenderedPageBreak/>
        <w:t>con oltre 12.000 accessi dall’inizio del 2014.</w:t>
      </w:r>
      <w:r>
        <w:t xml:space="preserve"> In questa fase di transizione, gli iscritti hanno preferito utilizzare il servizio di assistenza per orientarsi e avere delucidazioni sui cambiamenti normativi.</w:t>
      </w:r>
    </w:p>
    <w:p w:rsidR="002E4E2E" w:rsidRDefault="002E4E2E" w:rsidP="002E4E2E">
      <w:pPr>
        <w:jc w:val="both"/>
      </w:pPr>
    </w:p>
    <w:p w:rsidR="002E4E2E" w:rsidRDefault="002E4E2E" w:rsidP="002E4E2E">
      <w:pPr>
        <w:jc w:val="both"/>
      </w:pPr>
    </w:p>
    <w:p w:rsidR="002E4E2E" w:rsidRDefault="002E4E2E" w:rsidP="002E4E2E">
      <w:pPr>
        <w:jc w:val="both"/>
      </w:pPr>
      <w:r>
        <w:rPr>
          <w:noProof/>
        </w:rPr>
        <w:drawing>
          <wp:inline distT="0" distB="0" distL="0" distR="0">
            <wp:extent cx="6120130" cy="32639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hp.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3263900"/>
                    </a:xfrm>
                    <a:prstGeom prst="rect">
                      <a:avLst/>
                    </a:prstGeom>
                  </pic:spPr>
                </pic:pic>
              </a:graphicData>
            </a:graphic>
          </wp:inline>
        </w:drawing>
      </w:r>
    </w:p>
    <w:p w:rsidR="002E4E2E" w:rsidRDefault="002E4E2E" w:rsidP="002E4E2E">
      <w:pPr>
        <w:jc w:val="both"/>
      </w:pPr>
    </w:p>
    <w:p w:rsidR="002E4E2E" w:rsidRDefault="002E4E2E" w:rsidP="002E4E2E">
      <w:pPr>
        <w:jc w:val="both"/>
      </w:pPr>
      <w:r w:rsidRPr="002E4E2E">
        <w:rPr>
          <w:b/>
        </w:rPr>
        <w:t>A più di due anni dallo start up di questo progetto, il monitoraggio mostra come la piattafo</w:t>
      </w:r>
      <w:r w:rsidRPr="002E4E2E">
        <w:rPr>
          <w:b/>
        </w:rPr>
        <w:t>r</w:t>
      </w:r>
      <w:r w:rsidRPr="002E4E2E">
        <w:rPr>
          <w:b/>
        </w:rPr>
        <w:t>ma sia ancora uno strumento molto utilizzato dai Consulenti del lavoro</w:t>
      </w:r>
      <w:r w:rsidRPr="002E4E2E">
        <w:t>, con le oltre 240 iscr</w:t>
      </w:r>
      <w:r w:rsidRPr="002E4E2E">
        <w:t>i</w:t>
      </w:r>
      <w:r w:rsidRPr="002E4E2E">
        <w:t>zioni, grazie anche al costante aggiornamento della stessa con nuovi profili professionali e materiali utili.</w:t>
      </w:r>
    </w:p>
    <w:p w:rsidR="002E4E2E" w:rsidRDefault="002E4E2E" w:rsidP="002E4E2E">
      <w:pPr>
        <w:jc w:val="both"/>
      </w:pPr>
      <w:r w:rsidRPr="002E4E2E">
        <w:rPr>
          <w:b/>
        </w:rPr>
        <w:t>Il progetto fin ora sviluppato in tutto il territorio regionale, ha permesso non solo una diff</w:t>
      </w:r>
      <w:r w:rsidRPr="002E4E2E">
        <w:rPr>
          <w:b/>
        </w:rPr>
        <w:t>u</w:t>
      </w:r>
      <w:r w:rsidRPr="002E4E2E">
        <w:rPr>
          <w:b/>
        </w:rPr>
        <w:t>sione e valorizzazione dell’apprendistato, ma anche un arricchimento degli operatori del se</w:t>
      </w:r>
      <w:r w:rsidRPr="002E4E2E">
        <w:rPr>
          <w:b/>
        </w:rPr>
        <w:t>t</w:t>
      </w:r>
      <w:r w:rsidRPr="002E4E2E">
        <w:rPr>
          <w:b/>
        </w:rPr>
        <w:t>tore che non vedono più nella componente formativa un onere complesso</w:t>
      </w:r>
      <w:r w:rsidRPr="00167BE9">
        <w:t>. L’ultimo intervento legislativo non semplifica l’apprendistato, già raccolto in soli sette articoli, ma il modo di gestire lo stesso, segno che il legislatore crede nello stesso come principale canale per inserire i giovani nel mercato del lavoro</w:t>
      </w:r>
      <w:r>
        <w:t>,</w:t>
      </w:r>
      <w:r w:rsidRPr="00167BE9">
        <w:t xml:space="preserve"> superando le difficoltà applicative e legislative.</w:t>
      </w:r>
    </w:p>
    <w:p w:rsidR="00E824A6" w:rsidRDefault="00E824A6" w:rsidP="00E824A6">
      <w:pPr>
        <w:jc w:val="both"/>
      </w:pPr>
    </w:p>
    <w:p w:rsidR="00835407" w:rsidRDefault="00835407" w:rsidP="008766A9">
      <w:pPr>
        <w:widowControl w:val="0"/>
        <w:jc w:val="both"/>
      </w:pPr>
    </w:p>
    <w:p w:rsidR="00C537BB" w:rsidRDefault="00C537BB" w:rsidP="00C537BB">
      <w:pPr>
        <w:widowControl w:val="0"/>
        <w:jc w:val="right"/>
        <w:rPr>
          <w:b/>
          <w:i/>
          <w:sz w:val="20"/>
          <w:szCs w:val="20"/>
        </w:rPr>
      </w:pPr>
      <w:r>
        <w:rPr>
          <w:b/>
          <w:i/>
          <w:sz w:val="20"/>
          <w:szCs w:val="20"/>
        </w:rPr>
        <w:t>Antonio Stella</w:t>
      </w:r>
    </w:p>
    <w:p w:rsidR="00C537BB" w:rsidRPr="00C537BB" w:rsidRDefault="00C537BB" w:rsidP="00C537BB">
      <w:pPr>
        <w:widowControl w:val="0"/>
        <w:jc w:val="right"/>
        <w:rPr>
          <w:sz w:val="20"/>
          <w:szCs w:val="20"/>
        </w:rPr>
      </w:pPr>
      <w:r>
        <w:rPr>
          <w:sz w:val="20"/>
          <w:szCs w:val="20"/>
        </w:rPr>
        <w:t>Vice presidente ANCL u.p. Vicenza</w:t>
      </w:r>
    </w:p>
    <w:p w:rsidR="00C537BB" w:rsidRDefault="00C537BB" w:rsidP="008766A9">
      <w:pPr>
        <w:widowControl w:val="0"/>
        <w:jc w:val="both"/>
      </w:pPr>
    </w:p>
    <w:p w:rsidR="009C3E24" w:rsidRPr="00C537BB" w:rsidRDefault="00096DEE" w:rsidP="002E4E2E">
      <w:pPr>
        <w:keepNext/>
        <w:jc w:val="right"/>
        <w:rPr>
          <w:b/>
          <w:i/>
          <w:sz w:val="20"/>
          <w:szCs w:val="20"/>
        </w:rPr>
      </w:pPr>
      <w:hyperlink r:id="rId13" w:history="1">
        <w:r w:rsidR="002E4E2E" w:rsidRPr="00C537BB">
          <w:rPr>
            <w:rStyle w:val="Collegamentoipertestuale"/>
            <w:b/>
            <w:i/>
            <w:sz w:val="20"/>
            <w:szCs w:val="20"/>
            <w:u w:val="none"/>
          </w:rPr>
          <w:t>Monica Zanotto</w:t>
        </w:r>
      </w:hyperlink>
    </w:p>
    <w:p w:rsidR="00B91EBB" w:rsidRPr="00895C01" w:rsidRDefault="00B91EBB" w:rsidP="008766A9">
      <w:pPr>
        <w:keepNext/>
        <w:jc w:val="right"/>
        <w:rPr>
          <w:sz w:val="20"/>
          <w:szCs w:val="20"/>
        </w:rPr>
      </w:pPr>
      <w:r w:rsidRPr="00895C01">
        <w:rPr>
          <w:sz w:val="20"/>
          <w:szCs w:val="20"/>
        </w:rPr>
        <w:t xml:space="preserve">Scuola internazionale di </w:t>
      </w:r>
      <w:r w:rsidR="000E3B27" w:rsidRPr="00895C01">
        <w:rPr>
          <w:sz w:val="20"/>
          <w:szCs w:val="20"/>
        </w:rPr>
        <w:t>d</w:t>
      </w:r>
      <w:r w:rsidRPr="00895C01">
        <w:rPr>
          <w:sz w:val="20"/>
          <w:szCs w:val="20"/>
        </w:rPr>
        <w:t>ottorato in Formazione della persona e mercato del lavoro</w:t>
      </w:r>
    </w:p>
    <w:p w:rsidR="00E71452" w:rsidRPr="00895C01" w:rsidRDefault="00B91EBB" w:rsidP="008766A9">
      <w:pPr>
        <w:keepNext/>
        <w:jc w:val="right"/>
        <w:rPr>
          <w:sz w:val="20"/>
          <w:szCs w:val="20"/>
        </w:rPr>
      </w:pPr>
      <w:r w:rsidRPr="00895C01">
        <w:rPr>
          <w:sz w:val="20"/>
          <w:szCs w:val="20"/>
        </w:rPr>
        <w:t>ADAPT-CQIA, Università degli Studi di Bergamo</w:t>
      </w:r>
    </w:p>
    <w:p w:rsidR="0051783E" w:rsidRPr="0051783E" w:rsidRDefault="0051783E" w:rsidP="008766A9">
      <w:pPr>
        <w:keepNext/>
        <w:jc w:val="right"/>
        <w:rPr>
          <w:sz w:val="12"/>
          <w:szCs w:val="12"/>
        </w:rPr>
      </w:pPr>
    </w:p>
    <w:p w:rsidR="00C537BB" w:rsidRPr="00895C01" w:rsidRDefault="007A7519" w:rsidP="00C537BB">
      <w:pPr>
        <w:keepNext/>
        <w:jc w:val="right"/>
        <w:rPr>
          <w:sz w:val="20"/>
          <w:szCs w:val="20"/>
        </w:rPr>
      </w:pPr>
      <w:r>
        <w:rPr>
          <w:noProof/>
        </w:rPr>
        <w:drawing>
          <wp:inline distT="0" distB="0" distL="0" distR="0">
            <wp:extent cx="153142" cy="124691"/>
            <wp:effectExtent l="19050" t="0" r="0" b="0"/>
            <wp:docPr id="25" name="Immagine 25" descr="twitter_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_piccolo"/>
                    <pic:cNvPicPr>
                      <a:picLocks noChangeAspect="1" noChangeArrowheads="1"/>
                    </pic:cNvPicPr>
                  </pic:nvPicPr>
                  <pic:blipFill>
                    <a:blip r:embed="rId14" cstate="print"/>
                    <a:srcRect/>
                    <a:stretch>
                      <a:fillRect/>
                    </a:stretch>
                  </pic:blipFill>
                  <pic:spPr bwMode="auto">
                    <a:xfrm>
                      <a:off x="0" y="0"/>
                      <a:ext cx="153142" cy="124691"/>
                    </a:xfrm>
                    <a:prstGeom prst="rect">
                      <a:avLst/>
                    </a:prstGeom>
                    <a:noFill/>
                    <a:ln w="9525">
                      <a:noFill/>
                      <a:miter lim="800000"/>
                      <a:headEnd/>
                      <a:tailEnd/>
                    </a:ln>
                  </pic:spPr>
                </pic:pic>
              </a:graphicData>
            </a:graphic>
          </wp:inline>
        </w:drawing>
      </w:r>
      <w:r w:rsidR="00E461A3">
        <w:rPr>
          <w:i/>
          <w:sz w:val="20"/>
          <w:szCs w:val="20"/>
        </w:rPr>
        <w:t>@</w:t>
      </w:r>
      <w:r w:rsidR="00C537BB" w:rsidRPr="00C537BB">
        <w:rPr>
          <w:b/>
          <w:i/>
          <w:sz w:val="20"/>
          <w:szCs w:val="20"/>
        </w:rPr>
        <w:t>MonicaZan8</w:t>
      </w:r>
      <w:r w:rsidR="00E461A3">
        <w:rPr>
          <w:i/>
          <w:sz w:val="20"/>
          <w:szCs w:val="20"/>
        </w:rPr>
        <w:t xml:space="preserve"> </w:t>
      </w:r>
    </w:p>
    <w:p w:rsidR="00B91EBB" w:rsidRPr="00895C01" w:rsidRDefault="00B91EBB" w:rsidP="008766A9">
      <w:pPr>
        <w:keepNext/>
        <w:jc w:val="right"/>
        <w:rPr>
          <w:sz w:val="20"/>
          <w:szCs w:val="20"/>
        </w:rPr>
      </w:pPr>
    </w:p>
    <w:sectPr w:rsidR="00B91EBB" w:rsidRPr="00895C01" w:rsidSect="00E31857">
      <w:footerReference w:type="even" r:id="rId15"/>
      <w:footerReference w:type="defaul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EE" w:rsidRDefault="00096DEE">
      <w:r>
        <w:separator/>
      </w:r>
    </w:p>
    <w:p w:rsidR="00096DEE" w:rsidRDefault="00096DEE"/>
  </w:endnote>
  <w:endnote w:type="continuationSeparator" w:id="0">
    <w:p w:rsidR="00096DEE" w:rsidRDefault="00096DEE">
      <w:r>
        <w:continuationSeparator/>
      </w:r>
    </w:p>
    <w:p w:rsidR="00096DEE" w:rsidRDefault="0009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04" w:rsidRDefault="00152AF1" w:rsidP="000C4355">
    <w:pPr>
      <w:framePr w:wrap="around" w:vAnchor="text" w:hAnchor="margin" w:xAlign="right" w:y="1"/>
    </w:pPr>
    <w:r>
      <w:fldChar w:fldCharType="begin"/>
    </w:r>
    <w:r w:rsidR="00024E04">
      <w:instrText xml:space="preserve">PAGE  </w:instrText>
    </w:r>
    <w:r>
      <w:fldChar w:fldCharType="end"/>
    </w:r>
  </w:p>
  <w:p w:rsidR="00024E04" w:rsidRDefault="00024E04" w:rsidP="0078652F">
    <w:pPr>
      <w:ind w:right="360"/>
    </w:pPr>
  </w:p>
  <w:p w:rsidR="00024E04" w:rsidRDefault="00024E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04" w:rsidRPr="0078652F" w:rsidRDefault="00152AF1" w:rsidP="000C4355">
    <w:pPr>
      <w:framePr w:wrap="around" w:vAnchor="text" w:hAnchor="margin" w:xAlign="right" w:y="1"/>
      <w:rPr>
        <w:color w:val="777777"/>
        <w:sz w:val="20"/>
        <w:szCs w:val="20"/>
      </w:rPr>
    </w:pPr>
    <w:r w:rsidRPr="0078652F">
      <w:rPr>
        <w:color w:val="777777"/>
        <w:sz w:val="20"/>
        <w:szCs w:val="20"/>
      </w:rPr>
      <w:fldChar w:fldCharType="begin"/>
    </w:r>
    <w:r w:rsidR="00024E04" w:rsidRPr="0078652F">
      <w:rPr>
        <w:color w:val="777777"/>
        <w:sz w:val="20"/>
        <w:szCs w:val="20"/>
      </w:rPr>
      <w:instrText xml:space="preserve">PAGE  </w:instrText>
    </w:r>
    <w:r w:rsidRPr="0078652F">
      <w:rPr>
        <w:color w:val="777777"/>
        <w:sz w:val="20"/>
        <w:szCs w:val="20"/>
      </w:rPr>
      <w:fldChar w:fldCharType="separate"/>
    </w:r>
    <w:r w:rsidR="00AB33CB">
      <w:rPr>
        <w:noProof/>
        <w:color w:val="777777"/>
        <w:sz w:val="20"/>
        <w:szCs w:val="20"/>
      </w:rPr>
      <w:t>1</w:t>
    </w:r>
    <w:r w:rsidRPr="0078652F">
      <w:rPr>
        <w:color w:val="777777"/>
        <w:sz w:val="20"/>
        <w:szCs w:val="20"/>
      </w:rPr>
      <w:fldChar w:fldCharType="end"/>
    </w:r>
  </w:p>
  <w:p w:rsidR="00024E04" w:rsidRPr="008141B6" w:rsidRDefault="00024E04" w:rsidP="00E31857">
    <w:pPr>
      <w:pStyle w:val="Pidipagina"/>
      <w:rPr>
        <w:i/>
        <w:color w:val="000000" w:themeColor="text1"/>
        <w:sz w:val="20"/>
        <w:szCs w:val="20"/>
      </w:rPr>
    </w:pPr>
    <w:r w:rsidRPr="008141B6">
      <w:rPr>
        <w:i/>
        <w:color w:val="000000" w:themeColor="text1"/>
        <w:sz w:val="20"/>
        <w:szCs w:val="20"/>
      </w:rPr>
      <w:t>www.bollettinoadapt.it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04" w:rsidRPr="000D62F8" w:rsidRDefault="00152AF1" w:rsidP="00E44EAD">
    <w:pPr>
      <w:framePr w:wrap="around" w:vAnchor="text" w:hAnchor="margin" w:xAlign="right" w:y="1"/>
      <w:rPr>
        <w:color w:val="777777"/>
        <w:sz w:val="20"/>
        <w:szCs w:val="20"/>
      </w:rPr>
    </w:pPr>
    <w:r w:rsidRPr="000D62F8">
      <w:rPr>
        <w:color w:val="777777"/>
        <w:sz w:val="20"/>
        <w:szCs w:val="20"/>
      </w:rPr>
      <w:fldChar w:fldCharType="begin"/>
    </w:r>
    <w:r w:rsidR="00024E04" w:rsidRPr="000D62F8">
      <w:rPr>
        <w:color w:val="777777"/>
        <w:sz w:val="20"/>
        <w:szCs w:val="20"/>
      </w:rPr>
      <w:instrText xml:space="preserve">PAGE  </w:instrText>
    </w:r>
    <w:r w:rsidRPr="000D62F8">
      <w:rPr>
        <w:color w:val="777777"/>
        <w:sz w:val="20"/>
        <w:szCs w:val="20"/>
      </w:rPr>
      <w:fldChar w:fldCharType="separate"/>
    </w:r>
    <w:r w:rsidR="00024E04">
      <w:rPr>
        <w:noProof/>
        <w:color w:val="777777"/>
        <w:sz w:val="20"/>
        <w:szCs w:val="20"/>
      </w:rPr>
      <w:t>1</w:t>
    </w:r>
    <w:r w:rsidRPr="000D62F8">
      <w:rPr>
        <w:color w:val="777777"/>
        <w:sz w:val="20"/>
        <w:szCs w:val="20"/>
      </w:rPr>
      <w:fldChar w:fldCharType="end"/>
    </w:r>
  </w:p>
  <w:p w:rsidR="00024E04" w:rsidRPr="000D62F8" w:rsidRDefault="00024E04">
    <w:pPr>
      <w:pStyle w:val="Pidipagina"/>
      <w:rPr>
        <w:i/>
        <w:color w:val="777777"/>
        <w:sz w:val="20"/>
        <w:szCs w:val="20"/>
      </w:rPr>
    </w:pPr>
    <w:r w:rsidRPr="000D62F8">
      <w:rPr>
        <w:i/>
        <w:color w:val="777777"/>
        <w:sz w:val="20"/>
        <w:szCs w:val="20"/>
      </w:rPr>
      <w:t>www.bollettinoadapt.it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EE" w:rsidRPr="00C30F49" w:rsidRDefault="00096DEE">
      <w:pPr>
        <w:rPr>
          <w:sz w:val="20"/>
          <w:szCs w:val="20"/>
        </w:rPr>
      </w:pPr>
      <w:r w:rsidRPr="00C30F49">
        <w:rPr>
          <w:sz w:val="20"/>
          <w:szCs w:val="20"/>
        </w:rPr>
        <w:separator/>
      </w:r>
    </w:p>
  </w:footnote>
  <w:footnote w:type="continuationSeparator" w:id="0">
    <w:p w:rsidR="00096DEE" w:rsidRPr="00C30F49" w:rsidRDefault="00096DEE" w:rsidP="00C30F49">
      <w:pPr>
        <w:rPr>
          <w:sz w:val="20"/>
          <w:szCs w:val="20"/>
        </w:rPr>
      </w:pPr>
      <w:r w:rsidRPr="00C30F49">
        <w:rPr>
          <w:sz w:val="20"/>
          <w:szCs w:val="20"/>
        </w:rPr>
        <w: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5pt;height:375.5pt" o:bullet="t">
        <v:imagedata r:id="rId1" o:title="twitter_2"/>
      </v:shape>
    </w:pict>
  </w:numPicBullet>
  <w:abstractNum w:abstractNumId="0">
    <w:nsid w:val="FFFFFF1D"/>
    <w:multiLevelType w:val="multilevel"/>
    <w:tmpl w:val="6D70F2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6F"/>
    <w:rsid w:val="00001C0E"/>
    <w:rsid w:val="00011019"/>
    <w:rsid w:val="00024E04"/>
    <w:rsid w:val="00026ED8"/>
    <w:rsid w:val="00044EA5"/>
    <w:rsid w:val="0004721C"/>
    <w:rsid w:val="00063B8B"/>
    <w:rsid w:val="00064E39"/>
    <w:rsid w:val="000748D7"/>
    <w:rsid w:val="00096DEE"/>
    <w:rsid w:val="000A6080"/>
    <w:rsid w:val="000C4355"/>
    <w:rsid w:val="000D4CB3"/>
    <w:rsid w:val="000D62F8"/>
    <w:rsid w:val="000E140C"/>
    <w:rsid w:val="000E1AF1"/>
    <w:rsid w:val="000E36AE"/>
    <w:rsid w:val="000E3B27"/>
    <w:rsid w:val="001014F1"/>
    <w:rsid w:val="00112551"/>
    <w:rsid w:val="0011793B"/>
    <w:rsid w:val="0013075C"/>
    <w:rsid w:val="00133782"/>
    <w:rsid w:val="00133926"/>
    <w:rsid w:val="00134486"/>
    <w:rsid w:val="00136660"/>
    <w:rsid w:val="00137039"/>
    <w:rsid w:val="0014016C"/>
    <w:rsid w:val="00152AF1"/>
    <w:rsid w:val="001952B4"/>
    <w:rsid w:val="0019661E"/>
    <w:rsid w:val="00197242"/>
    <w:rsid w:val="001C7C28"/>
    <w:rsid w:val="001E18A0"/>
    <w:rsid w:val="001E4EFC"/>
    <w:rsid w:val="00202885"/>
    <w:rsid w:val="002074C8"/>
    <w:rsid w:val="00215259"/>
    <w:rsid w:val="002227E7"/>
    <w:rsid w:val="002269EF"/>
    <w:rsid w:val="0025060D"/>
    <w:rsid w:val="00261C29"/>
    <w:rsid w:val="00264311"/>
    <w:rsid w:val="00265B5C"/>
    <w:rsid w:val="0027453C"/>
    <w:rsid w:val="00293211"/>
    <w:rsid w:val="002951BA"/>
    <w:rsid w:val="002A6752"/>
    <w:rsid w:val="002A768E"/>
    <w:rsid w:val="002B25CD"/>
    <w:rsid w:val="002B5A3A"/>
    <w:rsid w:val="002B6A43"/>
    <w:rsid w:val="002C0621"/>
    <w:rsid w:val="002C1A8F"/>
    <w:rsid w:val="002D5E1B"/>
    <w:rsid w:val="002E4E2E"/>
    <w:rsid w:val="002E693A"/>
    <w:rsid w:val="002F6BFA"/>
    <w:rsid w:val="00301026"/>
    <w:rsid w:val="00303FBE"/>
    <w:rsid w:val="00311F05"/>
    <w:rsid w:val="0031268F"/>
    <w:rsid w:val="00313A64"/>
    <w:rsid w:val="00321BB8"/>
    <w:rsid w:val="00332CE1"/>
    <w:rsid w:val="00343D30"/>
    <w:rsid w:val="003534E5"/>
    <w:rsid w:val="00365CCC"/>
    <w:rsid w:val="003674C4"/>
    <w:rsid w:val="00383B5E"/>
    <w:rsid w:val="00394407"/>
    <w:rsid w:val="003B000B"/>
    <w:rsid w:val="003C338F"/>
    <w:rsid w:val="003C36EA"/>
    <w:rsid w:val="003E2417"/>
    <w:rsid w:val="003E349C"/>
    <w:rsid w:val="00402206"/>
    <w:rsid w:val="004059CD"/>
    <w:rsid w:val="0041445D"/>
    <w:rsid w:val="00423335"/>
    <w:rsid w:val="00440A92"/>
    <w:rsid w:val="0047216D"/>
    <w:rsid w:val="004B4817"/>
    <w:rsid w:val="004F1280"/>
    <w:rsid w:val="004F150E"/>
    <w:rsid w:val="004F6708"/>
    <w:rsid w:val="004F7557"/>
    <w:rsid w:val="00503279"/>
    <w:rsid w:val="005147BC"/>
    <w:rsid w:val="0051783E"/>
    <w:rsid w:val="005224BC"/>
    <w:rsid w:val="00523AC3"/>
    <w:rsid w:val="00525050"/>
    <w:rsid w:val="005400AF"/>
    <w:rsid w:val="00547020"/>
    <w:rsid w:val="00571265"/>
    <w:rsid w:val="005778CE"/>
    <w:rsid w:val="00577D94"/>
    <w:rsid w:val="00577FD1"/>
    <w:rsid w:val="005817E8"/>
    <w:rsid w:val="00593ED0"/>
    <w:rsid w:val="005A32BA"/>
    <w:rsid w:val="005B4641"/>
    <w:rsid w:val="005C13D6"/>
    <w:rsid w:val="005D0A4E"/>
    <w:rsid w:val="005D1809"/>
    <w:rsid w:val="005D1E18"/>
    <w:rsid w:val="005D3677"/>
    <w:rsid w:val="005D5A43"/>
    <w:rsid w:val="005F79AF"/>
    <w:rsid w:val="005F7D54"/>
    <w:rsid w:val="0060111F"/>
    <w:rsid w:val="00604B7F"/>
    <w:rsid w:val="0061773C"/>
    <w:rsid w:val="006271BE"/>
    <w:rsid w:val="00636F1C"/>
    <w:rsid w:val="00647C71"/>
    <w:rsid w:val="00656E36"/>
    <w:rsid w:val="0067041A"/>
    <w:rsid w:val="00675A58"/>
    <w:rsid w:val="00675D7C"/>
    <w:rsid w:val="006803E0"/>
    <w:rsid w:val="00680868"/>
    <w:rsid w:val="00683AC0"/>
    <w:rsid w:val="00685600"/>
    <w:rsid w:val="0069730D"/>
    <w:rsid w:val="006A3024"/>
    <w:rsid w:val="006A38DE"/>
    <w:rsid w:val="006B0757"/>
    <w:rsid w:val="006B581E"/>
    <w:rsid w:val="006C117F"/>
    <w:rsid w:val="006D093F"/>
    <w:rsid w:val="006F3980"/>
    <w:rsid w:val="0070351C"/>
    <w:rsid w:val="0071716A"/>
    <w:rsid w:val="007307D0"/>
    <w:rsid w:val="00732D3C"/>
    <w:rsid w:val="0073580E"/>
    <w:rsid w:val="00736556"/>
    <w:rsid w:val="00737F11"/>
    <w:rsid w:val="007623A7"/>
    <w:rsid w:val="00764428"/>
    <w:rsid w:val="00781757"/>
    <w:rsid w:val="0078652F"/>
    <w:rsid w:val="00787837"/>
    <w:rsid w:val="0079450C"/>
    <w:rsid w:val="007959A6"/>
    <w:rsid w:val="00797371"/>
    <w:rsid w:val="007A7519"/>
    <w:rsid w:val="007D016B"/>
    <w:rsid w:val="007D16F0"/>
    <w:rsid w:val="007E2B18"/>
    <w:rsid w:val="007E5A77"/>
    <w:rsid w:val="007E6D3B"/>
    <w:rsid w:val="00803DB4"/>
    <w:rsid w:val="00810FC9"/>
    <w:rsid w:val="008141B6"/>
    <w:rsid w:val="0082692A"/>
    <w:rsid w:val="00830BD3"/>
    <w:rsid w:val="00835407"/>
    <w:rsid w:val="00841D4E"/>
    <w:rsid w:val="00847FFB"/>
    <w:rsid w:val="0085384C"/>
    <w:rsid w:val="00855A1E"/>
    <w:rsid w:val="00862912"/>
    <w:rsid w:val="00864905"/>
    <w:rsid w:val="00875358"/>
    <w:rsid w:val="008766A9"/>
    <w:rsid w:val="00884D91"/>
    <w:rsid w:val="00884ED3"/>
    <w:rsid w:val="00895C01"/>
    <w:rsid w:val="008A075D"/>
    <w:rsid w:val="008B561B"/>
    <w:rsid w:val="008B6C93"/>
    <w:rsid w:val="008C62D9"/>
    <w:rsid w:val="008D4652"/>
    <w:rsid w:val="008E3037"/>
    <w:rsid w:val="008F3548"/>
    <w:rsid w:val="00913BFF"/>
    <w:rsid w:val="00917027"/>
    <w:rsid w:val="00922497"/>
    <w:rsid w:val="00934173"/>
    <w:rsid w:val="0093546D"/>
    <w:rsid w:val="00954E4B"/>
    <w:rsid w:val="00964416"/>
    <w:rsid w:val="00975A75"/>
    <w:rsid w:val="00990F23"/>
    <w:rsid w:val="009A0D66"/>
    <w:rsid w:val="009B2925"/>
    <w:rsid w:val="009C07E3"/>
    <w:rsid w:val="009C3E24"/>
    <w:rsid w:val="009D46E8"/>
    <w:rsid w:val="009F40DA"/>
    <w:rsid w:val="00A048AE"/>
    <w:rsid w:val="00A24764"/>
    <w:rsid w:val="00A27F6F"/>
    <w:rsid w:val="00A3055E"/>
    <w:rsid w:val="00A3445B"/>
    <w:rsid w:val="00A37F3E"/>
    <w:rsid w:val="00A60D87"/>
    <w:rsid w:val="00A71066"/>
    <w:rsid w:val="00A71E30"/>
    <w:rsid w:val="00A73EE1"/>
    <w:rsid w:val="00A760AF"/>
    <w:rsid w:val="00A84E80"/>
    <w:rsid w:val="00A87428"/>
    <w:rsid w:val="00AA28A1"/>
    <w:rsid w:val="00AA5E07"/>
    <w:rsid w:val="00AB33CB"/>
    <w:rsid w:val="00AB5937"/>
    <w:rsid w:val="00AD0BE5"/>
    <w:rsid w:val="00AD7FCD"/>
    <w:rsid w:val="00AE277F"/>
    <w:rsid w:val="00B13A0B"/>
    <w:rsid w:val="00B250F6"/>
    <w:rsid w:val="00B274B8"/>
    <w:rsid w:val="00B2759C"/>
    <w:rsid w:val="00B35E81"/>
    <w:rsid w:val="00B4512D"/>
    <w:rsid w:val="00B63166"/>
    <w:rsid w:val="00B801C6"/>
    <w:rsid w:val="00B835DD"/>
    <w:rsid w:val="00B91EBB"/>
    <w:rsid w:val="00B92B8A"/>
    <w:rsid w:val="00BA35B2"/>
    <w:rsid w:val="00BA543B"/>
    <w:rsid w:val="00BB0961"/>
    <w:rsid w:val="00BC270E"/>
    <w:rsid w:val="00BC6519"/>
    <w:rsid w:val="00BE1F49"/>
    <w:rsid w:val="00BE71A4"/>
    <w:rsid w:val="00BF54B6"/>
    <w:rsid w:val="00BF7AE2"/>
    <w:rsid w:val="00C00A7B"/>
    <w:rsid w:val="00C013E4"/>
    <w:rsid w:val="00C11E3B"/>
    <w:rsid w:val="00C14D8E"/>
    <w:rsid w:val="00C30F49"/>
    <w:rsid w:val="00C52BBE"/>
    <w:rsid w:val="00C537BB"/>
    <w:rsid w:val="00C601E4"/>
    <w:rsid w:val="00C62D9F"/>
    <w:rsid w:val="00C713E0"/>
    <w:rsid w:val="00C73FBE"/>
    <w:rsid w:val="00C8177E"/>
    <w:rsid w:val="00C831D9"/>
    <w:rsid w:val="00CB0009"/>
    <w:rsid w:val="00CB70CC"/>
    <w:rsid w:val="00CD6CE3"/>
    <w:rsid w:val="00CD7092"/>
    <w:rsid w:val="00CD79E6"/>
    <w:rsid w:val="00CE1C40"/>
    <w:rsid w:val="00CE7F9C"/>
    <w:rsid w:val="00CF709A"/>
    <w:rsid w:val="00D100F6"/>
    <w:rsid w:val="00D146E4"/>
    <w:rsid w:val="00D23205"/>
    <w:rsid w:val="00D53821"/>
    <w:rsid w:val="00D70622"/>
    <w:rsid w:val="00D7575F"/>
    <w:rsid w:val="00D76E34"/>
    <w:rsid w:val="00D76FCF"/>
    <w:rsid w:val="00D95AA5"/>
    <w:rsid w:val="00DA518E"/>
    <w:rsid w:val="00DA5902"/>
    <w:rsid w:val="00DA7624"/>
    <w:rsid w:val="00DD1E2C"/>
    <w:rsid w:val="00DD2ACE"/>
    <w:rsid w:val="00DE7596"/>
    <w:rsid w:val="00DF2E17"/>
    <w:rsid w:val="00E031D9"/>
    <w:rsid w:val="00E05315"/>
    <w:rsid w:val="00E132B2"/>
    <w:rsid w:val="00E13671"/>
    <w:rsid w:val="00E22083"/>
    <w:rsid w:val="00E31857"/>
    <w:rsid w:val="00E406B7"/>
    <w:rsid w:val="00E42295"/>
    <w:rsid w:val="00E44EAD"/>
    <w:rsid w:val="00E461A3"/>
    <w:rsid w:val="00E507FD"/>
    <w:rsid w:val="00E52D3C"/>
    <w:rsid w:val="00E71452"/>
    <w:rsid w:val="00E729FF"/>
    <w:rsid w:val="00E77010"/>
    <w:rsid w:val="00E824A6"/>
    <w:rsid w:val="00E8271E"/>
    <w:rsid w:val="00E84D99"/>
    <w:rsid w:val="00E9097D"/>
    <w:rsid w:val="00E93759"/>
    <w:rsid w:val="00EA2A84"/>
    <w:rsid w:val="00EB7357"/>
    <w:rsid w:val="00EC590B"/>
    <w:rsid w:val="00EC713C"/>
    <w:rsid w:val="00EE2AD4"/>
    <w:rsid w:val="00EE2E21"/>
    <w:rsid w:val="00EE3724"/>
    <w:rsid w:val="00EE6E5E"/>
    <w:rsid w:val="00F0741D"/>
    <w:rsid w:val="00F21061"/>
    <w:rsid w:val="00F3054A"/>
    <w:rsid w:val="00F326A7"/>
    <w:rsid w:val="00F37197"/>
    <w:rsid w:val="00F4024B"/>
    <w:rsid w:val="00F4112D"/>
    <w:rsid w:val="00F50FF3"/>
    <w:rsid w:val="00F52796"/>
    <w:rsid w:val="00F537B8"/>
    <w:rsid w:val="00F8726E"/>
    <w:rsid w:val="00F90868"/>
    <w:rsid w:val="00FA3D45"/>
    <w:rsid w:val="00FB22A8"/>
    <w:rsid w:val="00FB6054"/>
    <w:rsid w:val="00FC01D4"/>
    <w:rsid w:val="00FC4612"/>
    <w:rsid w:val="00FC6AFA"/>
    <w:rsid w:val="00FD236F"/>
    <w:rsid w:val="00FE7C12"/>
    <w:rsid w:val="00FF7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5A7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C30F49"/>
    <w:rPr>
      <w:sz w:val="20"/>
      <w:szCs w:val="20"/>
    </w:rPr>
  </w:style>
  <w:style w:type="character" w:styleId="Rimandonotaapidipagina">
    <w:name w:val="footnote reference"/>
    <w:semiHidden/>
    <w:rsid w:val="00C30F49"/>
    <w:rPr>
      <w:vertAlign w:val="superscript"/>
    </w:rPr>
  </w:style>
  <w:style w:type="paragraph" w:styleId="Pidipagina">
    <w:name w:val="footer"/>
    <w:basedOn w:val="Normale"/>
    <w:rsid w:val="00C30F49"/>
    <w:pPr>
      <w:tabs>
        <w:tab w:val="center" w:pos="4819"/>
        <w:tab w:val="right" w:pos="9638"/>
      </w:tabs>
    </w:pPr>
  </w:style>
  <w:style w:type="paragraph" w:styleId="Intestazione">
    <w:name w:val="header"/>
    <w:basedOn w:val="Normale"/>
    <w:link w:val="IntestazioneCarattere"/>
    <w:rsid w:val="00261C29"/>
    <w:pPr>
      <w:tabs>
        <w:tab w:val="center" w:pos="4819"/>
        <w:tab w:val="right" w:pos="9638"/>
      </w:tabs>
    </w:pPr>
  </w:style>
  <w:style w:type="character" w:customStyle="1" w:styleId="IntestazioneCarattere">
    <w:name w:val="Intestazione Carattere"/>
    <w:link w:val="Intestazione"/>
    <w:rsid w:val="00261C29"/>
    <w:rPr>
      <w:sz w:val="24"/>
      <w:szCs w:val="24"/>
    </w:rPr>
  </w:style>
  <w:style w:type="paragraph" w:styleId="NormaleWeb">
    <w:name w:val="Normal (Web)"/>
    <w:basedOn w:val="Normale"/>
    <w:uiPriority w:val="99"/>
    <w:unhideWhenUsed/>
    <w:rsid w:val="001014F1"/>
    <w:pPr>
      <w:spacing w:before="100" w:beforeAutospacing="1" w:after="100" w:afterAutospacing="1"/>
    </w:pPr>
  </w:style>
  <w:style w:type="character" w:customStyle="1" w:styleId="apple-converted-space">
    <w:name w:val="apple-converted-space"/>
    <w:basedOn w:val="Carpredefinitoparagrafo"/>
    <w:rsid w:val="001014F1"/>
  </w:style>
  <w:style w:type="character" w:styleId="Enfasicorsivo">
    <w:name w:val="Emphasis"/>
    <w:uiPriority w:val="20"/>
    <w:qFormat/>
    <w:rsid w:val="001014F1"/>
    <w:rPr>
      <w:i/>
      <w:iCs/>
    </w:rPr>
  </w:style>
  <w:style w:type="character" w:styleId="Collegamentoipertestuale">
    <w:name w:val="Hyperlink"/>
    <w:rsid w:val="0014016C"/>
    <w:rPr>
      <w:color w:val="0000FF"/>
      <w:u w:val="single"/>
    </w:rPr>
  </w:style>
  <w:style w:type="paragraph" w:styleId="Testofumetto">
    <w:name w:val="Balloon Text"/>
    <w:basedOn w:val="Normale"/>
    <w:link w:val="TestofumettoCarattere"/>
    <w:rsid w:val="00CD79E6"/>
    <w:rPr>
      <w:rFonts w:ascii="Tahoma" w:hAnsi="Tahoma" w:cs="Tahoma"/>
      <w:sz w:val="16"/>
      <w:szCs w:val="16"/>
    </w:rPr>
  </w:style>
  <w:style w:type="character" w:customStyle="1" w:styleId="TestofumettoCarattere">
    <w:name w:val="Testo fumetto Carattere"/>
    <w:basedOn w:val="Carpredefinitoparagrafo"/>
    <w:link w:val="Testofumetto"/>
    <w:rsid w:val="00CD79E6"/>
    <w:rPr>
      <w:rFonts w:ascii="Tahoma" w:hAnsi="Tahoma" w:cs="Tahoma"/>
      <w:sz w:val="16"/>
      <w:szCs w:val="16"/>
    </w:rPr>
  </w:style>
  <w:style w:type="character" w:styleId="Collegamentovisitato">
    <w:name w:val="FollowedHyperlink"/>
    <w:basedOn w:val="Carpredefinitoparagrafo"/>
    <w:rsid w:val="00311F05"/>
    <w:rPr>
      <w:color w:val="800080" w:themeColor="followedHyperlink"/>
      <w:u w:val="single"/>
    </w:rPr>
  </w:style>
  <w:style w:type="paragraph" w:styleId="Testonotadichiusura">
    <w:name w:val="endnote text"/>
    <w:basedOn w:val="Normale"/>
    <w:link w:val="TestonotadichiusuraCarattere"/>
    <w:rsid w:val="00F37197"/>
  </w:style>
  <w:style w:type="character" w:customStyle="1" w:styleId="TestonotadichiusuraCarattere">
    <w:name w:val="Testo nota di chiusura Carattere"/>
    <w:basedOn w:val="Carpredefinitoparagrafo"/>
    <w:link w:val="Testonotadichiusura"/>
    <w:rsid w:val="00F37197"/>
    <w:rPr>
      <w:sz w:val="24"/>
      <w:szCs w:val="24"/>
    </w:rPr>
  </w:style>
  <w:style w:type="character" w:styleId="Rimandonotadichiusura">
    <w:name w:val="endnote reference"/>
    <w:basedOn w:val="Carpredefinitoparagrafo"/>
    <w:rsid w:val="00F371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5A7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C30F49"/>
    <w:rPr>
      <w:sz w:val="20"/>
      <w:szCs w:val="20"/>
    </w:rPr>
  </w:style>
  <w:style w:type="character" w:styleId="Rimandonotaapidipagina">
    <w:name w:val="footnote reference"/>
    <w:semiHidden/>
    <w:rsid w:val="00C30F49"/>
    <w:rPr>
      <w:vertAlign w:val="superscript"/>
    </w:rPr>
  </w:style>
  <w:style w:type="paragraph" w:styleId="Pidipagina">
    <w:name w:val="footer"/>
    <w:basedOn w:val="Normale"/>
    <w:rsid w:val="00C30F49"/>
    <w:pPr>
      <w:tabs>
        <w:tab w:val="center" w:pos="4819"/>
        <w:tab w:val="right" w:pos="9638"/>
      </w:tabs>
    </w:pPr>
  </w:style>
  <w:style w:type="paragraph" w:styleId="Intestazione">
    <w:name w:val="header"/>
    <w:basedOn w:val="Normale"/>
    <w:link w:val="IntestazioneCarattere"/>
    <w:rsid w:val="00261C29"/>
    <w:pPr>
      <w:tabs>
        <w:tab w:val="center" w:pos="4819"/>
        <w:tab w:val="right" w:pos="9638"/>
      </w:tabs>
    </w:pPr>
  </w:style>
  <w:style w:type="character" w:customStyle="1" w:styleId="IntestazioneCarattere">
    <w:name w:val="Intestazione Carattere"/>
    <w:link w:val="Intestazione"/>
    <w:rsid w:val="00261C29"/>
    <w:rPr>
      <w:sz w:val="24"/>
      <w:szCs w:val="24"/>
    </w:rPr>
  </w:style>
  <w:style w:type="paragraph" w:styleId="NormaleWeb">
    <w:name w:val="Normal (Web)"/>
    <w:basedOn w:val="Normale"/>
    <w:uiPriority w:val="99"/>
    <w:unhideWhenUsed/>
    <w:rsid w:val="001014F1"/>
    <w:pPr>
      <w:spacing w:before="100" w:beforeAutospacing="1" w:after="100" w:afterAutospacing="1"/>
    </w:pPr>
  </w:style>
  <w:style w:type="character" w:customStyle="1" w:styleId="apple-converted-space">
    <w:name w:val="apple-converted-space"/>
    <w:basedOn w:val="Carpredefinitoparagrafo"/>
    <w:rsid w:val="001014F1"/>
  </w:style>
  <w:style w:type="character" w:styleId="Enfasicorsivo">
    <w:name w:val="Emphasis"/>
    <w:uiPriority w:val="20"/>
    <w:qFormat/>
    <w:rsid w:val="001014F1"/>
    <w:rPr>
      <w:i/>
      <w:iCs/>
    </w:rPr>
  </w:style>
  <w:style w:type="character" w:styleId="Collegamentoipertestuale">
    <w:name w:val="Hyperlink"/>
    <w:rsid w:val="0014016C"/>
    <w:rPr>
      <w:color w:val="0000FF"/>
      <w:u w:val="single"/>
    </w:rPr>
  </w:style>
  <w:style w:type="paragraph" w:styleId="Testofumetto">
    <w:name w:val="Balloon Text"/>
    <w:basedOn w:val="Normale"/>
    <w:link w:val="TestofumettoCarattere"/>
    <w:rsid w:val="00CD79E6"/>
    <w:rPr>
      <w:rFonts w:ascii="Tahoma" w:hAnsi="Tahoma" w:cs="Tahoma"/>
      <w:sz w:val="16"/>
      <w:szCs w:val="16"/>
    </w:rPr>
  </w:style>
  <w:style w:type="character" w:customStyle="1" w:styleId="TestofumettoCarattere">
    <w:name w:val="Testo fumetto Carattere"/>
    <w:basedOn w:val="Carpredefinitoparagrafo"/>
    <w:link w:val="Testofumetto"/>
    <w:rsid w:val="00CD79E6"/>
    <w:rPr>
      <w:rFonts w:ascii="Tahoma" w:hAnsi="Tahoma" w:cs="Tahoma"/>
      <w:sz w:val="16"/>
      <w:szCs w:val="16"/>
    </w:rPr>
  </w:style>
  <w:style w:type="character" w:styleId="Collegamentovisitato">
    <w:name w:val="FollowedHyperlink"/>
    <w:basedOn w:val="Carpredefinitoparagrafo"/>
    <w:rsid w:val="00311F05"/>
    <w:rPr>
      <w:color w:val="800080" w:themeColor="followedHyperlink"/>
      <w:u w:val="single"/>
    </w:rPr>
  </w:style>
  <w:style w:type="paragraph" w:styleId="Testonotadichiusura">
    <w:name w:val="endnote text"/>
    <w:basedOn w:val="Normale"/>
    <w:link w:val="TestonotadichiusuraCarattere"/>
    <w:rsid w:val="00F37197"/>
  </w:style>
  <w:style w:type="character" w:customStyle="1" w:styleId="TestonotadichiusuraCarattere">
    <w:name w:val="Testo nota di chiusura Carattere"/>
    <w:basedOn w:val="Carpredefinitoparagrafo"/>
    <w:link w:val="Testonotadichiusura"/>
    <w:rsid w:val="00F37197"/>
    <w:rPr>
      <w:sz w:val="24"/>
      <w:szCs w:val="24"/>
    </w:rPr>
  </w:style>
  <w:style w:type="character" w:styleId="Rimandonotadichiusura">
    <w:name w:val="endnote reference"/>
    <w:basedOn w:val="Carpredefinitoparagrafo"/>
    <w:rsid w:val="00F37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355">
      <w:bodyDiv w:val="1"/>
      <w:marLeft w:val="0"/>
      <w:marRight w:val="0"/>
      <w:marTop w:val="0"/>
      <w:marBottom w:val="0"/>
      <w:divBdr>
        <w:top w:val="none" w:sz="0" w:space="0" w:color="auto"/>
        <w:left w:val="none" w:sz="0" w:space="0" w:color="auto"/>
        <w:bottom w:val="none" w:sz="0" w:space="0" w:color="auto"/>
        <w:right w:val="none" w:sz="0" w:space="0" w:color="auto"/>
      </w:divBdr>
    </w:div>
    <w:div w:id="256794759">
      <w:bodyDiv w:val="1"/>
      <w:marLeft w:val="0"/>
      <w:marRight w:val="0"/>
      <w:marTop w:val="0"/>
      <w:marBottom w:val="0"/>
      <w:divBdr>
        <w:top w:val="none" w:sz="0" w:space="0" w:color="auto"/>
        <w:left w:val="none" w:sz="0" w:space="0" w:color="auto"/>
        <w:bottom w:val="none" w:sz="0" w:space="0" w:color="auto"/>
        <w:right w:val="none" w:sz="0" w:space="0" w:color="auto"/>
      </w:divBdr>
    </w:div>
    <w:div w:id="346179851">
      <w:bodyDiv w:val="1"/>
      <w:marLeft w:val="0"/>
      <w:marRight w:val="0"/>
      <w:marTop w:val="0"/>
      <w:marBottom w:val="0"/>
      <w:divBdr>
        <w:top w:val="none" w:sz="0" w:space="0" w:color="auto"/>
        <w:left w:val="none" w:sz="0" w:space="0" w:color="auto"/>
        <w:bottom w:val="none" w:sz="0" w:space="0" w:color="auto"/>
        <w:right w:val="none" w:sz="0" w:space="0" w:color="auto"/>
      </w:divBdr>
    </w:div>
    <w:div w:id="478109959">
      <w:bodyDiv w:val="1"/>
      <w:marLeft w:val="0"/>
      <w:marRight w:val="0"/>
      <w:marTop w:val="0"/>
      <w:marBottom w:val="0"/>
      <w:divBdr>
        <w:top w:val="none" w:sz="0" w:space="0" w:color="auto"/>
        <w:left w:val="none" w:sz="0" w:space="0" w:color="auto"/>
        <w:bottom w:val="none" w:sz="0" w:space="0" w:color="auto"/>
        <w:right w:val="none" w:sz="0" w:space="0" w:color="auto"/>
      </w:divBdr>
    </w:div>
    <w:div w:id="928808772">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21159832">
      <w:bodyDiv w:val="1"/>
      <w:marLeft w:val="0"/>
      <w:marRight w:val="0"/>
      <w:marTop w:val="0"/>
      <w:marBottom w:val="0"/>
      <w:divBdr>
        <w:top w:val="none" w:sz="0" w:space="0" w:color="auto"/>
        <w:left w:val="none" w:sz="0" w:space="0" w:color="auto"/>
        <w:bottom w:val="none" w:sz="0" w:space="0" w:color="auto"/>
        <w:right w:val="none" w:sz="0" w:space="0" w:color="auto"/>
      </w:divBdr>
    </w:div>
    <w:div w:id="1383863489">
      <w:bodyDiv w:val="1"/>
      <w:marLeft w:val="0"/>
      <w:marRight w:val="0"/>
      <w:marTop w:val="0"/>
      <w:marBottom w:val="0"/>
      <w:divBdr>
        <w:top w:val="none" w:sz="0" w:space="0" w:color="auto"/>
        <w:left w:val="none" w:sz="0" w:space="0" w:color="auto"/>
        <w:bottom w:val="none" w:sz="0" w:space="0" w:color="auto"/>
        <w:right w:val="none" w:sz="0" w:space="0" w:color="auto"/>
      </w:divBdr>
    </w:div>
    <w:div w:id="1660883219">
      <w:bodyDiv w:val="1"/>
      <w:marLeft w:val="0"/>
      <w:marRight w:val="0"/>
      <w:marTop w:val="0"/>
      <w:marBottom w:val="0"/>
      <w:divBdr>
        <w:top w:val="none" w:sz="0" w:space="0" w:color="auto"/>
        <w:left w:val="none" w:sz="0" w:space="0" w:color="auto"/>
        <w:bottom w:val="none" w:sz="0" w:space="0" w:color="auto"/>
        <w:right w:val="none" w:sz="0" w:space="0" w:color="auto"/>
      </w:divBdr>
    </w:div>
    <w:div w:id="2106221741">
      <w:bodyDiv w:val="1"/>
      <w:marLeft w:val="0"/>
      <w:marRight w:val="0"/>
      <w:marTop w:val="0"/>
      <w:marBottom w:val="0"/>
      <w:divBdr>
        <w:top w:val="none" w:sz="0" w:space="0" w:color="auto"/>
        <w:left w:val="none" w:sz="0" w:space="0" w:color="auto"/>
        <w:bottom w:val="none" w:sz="0" w:space="0" w:color="auto"/>
        <w:right w:val="none" w:sz="0" w:space="0" w:color="auto"/>
      </w:divBdr>
    </w:div>
    <w:div w:id="21303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odle.adaptland.it/mod/page/view.php?id=130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bollettinoADAP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DA7D-C851-4388-B7A3-F77B31EC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4656</CharactersWithSpaces>
  <SharedDoc>false</SharedDoc>
  <HLinks>
    <vt:vector size="12" baseType="variant">
      <vt:variant>
        <vt:i4>5701663</vt:i4>
      </vt:variant>
      <vt:variant>
        <vt:i4>3</vt:i4>
      </vt:variant>
      <vt:variant>
        <vt:i4>0</vt:i4>
      </vt:variant>
      <vt:variant>
        <vt:i4>5</vt:i4>
      </vt:variant>
      <vt:variant>
        <vt:lpwstr>http://moodle.adaptland.it/mod/page/view.php?id=3269</vt:lpwstr>
      </vt:variant>
      <vt:variant>
        <vt:lpwstr/>
      </vt:variant>
      <vt:variant>
        <vt:i4>3866724</vt:i4>
      </vt:variant>
      <vt:variant>
        <vt:i4>0</vt:i4>
      </vt:variant>
      <vt:variant>
        <vt:i4>0</vt:i4>
      </vt:variant>
      <vt:variant>
        <vt:i4>5</vt:i4>
      </vt:variant>
      <vt:variant>
        <vt:lpwstr>http://twitter.com/bollettinoADAPT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M.Magni - Adapt</dc:creator>
  <cp:lastModifiedBy>tiziana bellinvia</cp:lastModifiedBy>
  <cp:revision>2</cp:revision>
  <cp:lastPrinted>2013-05-15T10:49:00Z</cp:lastPrinted>
  <dcterms:created xsi:type="dcterms:W3CDTF">2014-10-14T09:41:00Z</dcterms:created>
  <dcterms:modified xsi:type="dcterms:W3CDTF">2014-10-14T09:41:00Z</dcterms:modified>
</cp:coreProperties>
</file>